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olor w:val="auto"/>
          <w:highlight w:val="none"/>
        </w:rPr>
      </w:pPr>
    </w:p>
    <w:p>
      <w:pPr>
        <w:jc w:val="center"/>
        <w:rPr>
          <w:rFonts w:hint="eastAsia" w:ascii="宋体" w:hAnsi="宋体"/>
          <w:color w:val="auto"/>
          <w:highlight w:val="none"/>
        </w:rPr>
      </w:pPr>
    </w:p>
    <w:p>
      <w:pPr>
        <w:jc w:val="center"/>
        <w:rPr>
          <w:rFonts w:hint="eastAsia" w:ascii="宋体" w:hAnsi="宋体"/>
          <w:color w:val="auto"/>
          <w:highlight w:val="none"/>
        </w:rPr>
      </w:pPr>
    </w:p>
    <w:p>
      <w:pPr>
        <w:jc w:val="center"/>
        <w:outlineLvl w:val="0"/>
        <w:rPr>
          <w:rFonts w:hint="eastAsia" w:ascii="方正黑体_GBK" w:hAnsi="方正黑体_GBK" w:eastAsia="方正黑体_GBK" w:cs="方正黑体_GBK"/>
          <w:color w:val="auto"/>
          <w:spacing w:val="80"/>
          <w:sz w:val="100"/>
          <w:szCs w:val="100"/>
          <w:highlight w:val="none"/>
        </w:rPr>
      </w:pPr>
      <w:bookmarkStart w:id="0" w:name="_Toc17426"/>
      <w:bookmarkStart w:id="69" w:name="_GoBack"/>
      <w:r>
        <w:rPr>
          <w:rFonts w:hint="eastAsia" w:ascii="方正黑体_GBK" w:hAnsi="方正黑体_GBK" w:eastAsia="方正黑体_GBK" w:cs="方正黑体_GBK"/>
          <w:color w:val="auto"/>
          <w:spacing w:val="80"/>
          <w:sz w:val="100"/>
          <w:szCs w:val="100"/>
          <w:highlight w:val="none"/>
        </w:rPr>
        <w:t>竞争性</w:t>
      </w:r>
      <w:bookmarkEnd w:id="69"/>
      <w:r>
        <w:rPr>
          <w:rFonts w:hint="eastAsia" w:ascii="方正黑体_GBK" w:hAnsi="方正黑体_GBK" w:eastAsia="方正黑体_GBK" w:cs="方正黑体_GBK"/>
          <w:color w:val="auto"/>
          <w:spacing w:val="80"/>
          <w:sz w:val="100"/>
          <w:szCs w:val="100"/>
          <w:highlight w:val="none"/>
        </w:rPr>
        <w:t>谈判文件</w:t>
      </w:r>
      <w:bookmarkEnd w:id="0"/>
    </w:p>
    <w:p>
      <w:pPr>
        <w:jc w:val="center"/>
        <w:outlineLvl w:val="0"/>
        <w:rPr>
          <w:rFonts w:hint="eastAsia" w:ascii="方正黑体_GBK" w:hAnsi="方正黑体_GBK" w:eastAsia="方正黑体_GBK" w:cs="方正黑体_GBK"/>
          <w:color w:val="auto"/>
          <w:sz w:val="32"/>
          <w:highlight w:val="none"/>
        </w:rPr>
      </w:pPr>
    </w:p>
    <w:p>
      <w:pPr>
        <w:spacing w:line="700" w:lineRule="exact"/>
        <w:jc w:val="center"/>
        <w:rPr>
          <w:rFonts w:hint="eastAsia" w:ascii="方正黑体_GBK" w:hAnsi="方正黑体_GBK" w:eastAsia="方正黑体_GBK" w:cs="方正黑体_GBK"/>
          <w:color w:val="auto"/>
          <w:sz w:val="32"/>
          <w:highlight w:val="none"/>
        </w:rPr>
      </w:pPr>
    </w:p>
    <w:p>
      <w:pPr>
        <w:pStyle w:val="6"/>
        <w:spacing w:line="240" w:lineRule="auto"/>
        <w:ind w:left="-426" w:leftChars="-152" w:firstLine="320" w:firstLineChars="100"/>
        <w:outlineLvl w:val="0"/>
        <w:rPr>
          <w:rFonts w:hint="eastAsia" w:ascii="方正黑体_GBK" w:hAnsi="方正黑体_GBK" w:eastAsia="方正黑体_GBK" w:cs="方正黑体_GBK"/>
          <w:color w:val="auto"/>
          <w:w w:val="95"/>
          <w:sz w:val="32"/>
          <w:szCs w:val="32"/>
          <w:highlight w:val="none"/>
          <w:lang w:val="en-US" w:eastAsia="zh-CN"/>
        </w:rPr>
      </w:pPr>
      <w:bookmarkStart w:id="1" w:name="_Toc16985"/>
      <w:r>
        <w:rPr>
          <w:rFonts w:hint="eastAsia" w:ascii="方正黑体_GBK" w:hAnsi="方正黑体_GBK" w:eastAsia="方正黑体_GBK" w:cs="方正黑体_GBK"/>
          <w:color w:val="auto"/>
          <w:sz w:val="32"/>
          <w:szCs w:val="32"/>
          <w:highlight w:val="none"/>
        </w:rPr>
        <w:t>项目名称：</w:t>
      </w:r>
      <w:bookmarkEnd w:id="1"/>
      <w:bookmarkStart w:id="2" w:name="_Toc27615"/>
      <w:r>
        <w:rPr>
          <w:rFonts w:hint="eastAsia" w:ascii="方正黑体_GBK" w:hAnsi="方正黑体_GBK" w:eastAsia="方正黑体_GBK" w:cs="方正黑体_GBK"/>
          <w:color w:val="auto"/>
          <w:sz w:val="32"/>
          <w:szCs w:val="32"/>
          <w:highlight w:val="none"/>
        </w:rPr>
        <w:t>广宣物料设计制作</w:t>
      </w:r>
      <w:r>
        <w:rPr>
          <w:rFonts w:hint="eastAsia" w:ascii="方正黑体_GBK" w:hAnsi="方正黑体_GBK" w:eastAsia="方正黑体_GBK" w:cs="方正黑体_GBK"/>
          <w:color w:val="auto"/>
          <w:sz w:val="32"/>
          <w:szCs w:val="32"/>
          <w:highlight w:val="none"/>
          <w:lang w:eastAsia="zh-CN"/>
        </w:rPr>
        <w:t>公司征集</w:t>
      </w:r>
      <w:r>
        <w:rPr>
          <w:rFonts w:hint="eastAsia" w:ascii="方正黑体_GBK" w:hAnsi="方正黑体_GBK" w:eastAsia="方正黑体_GBK" w:cs="方正黑体_GBK"/>
          <w:color w:val="auto"/>
          <w:spacing w:val="-20"/>
          <w:w w:val="95"/>
          <w:sz w:val="32"/>
          <w:szCs w:val="32"/>
          <w:highlight w:val="none"/>
        </w:rPr>
        <w:t>项目</w:t>
      </w:r>
    </w:p>
    <w:p>
      <w:pPr>
        <w:pStyle w:val="6"/>
        <w:spacing w:line="240" w:lineRule="auto"/>
        <w:ind w:left="-426" w:leftChars="-152" w:firstLine="297" w:firstLineChars="98"/>
        <w:outlineLvl w:val="0"/>
        <w:rPr>
          <w:rFonts w:hint="eastAsia" w:ascii="方正黑体_GBK" w:hAnsi="方正黑体_GBK" w:eastAsia="方正黑体_GBK" w:cs="方正黑体_GBK"/>
          <w:color w:val="auto"/>
          <w:w w:val="95"/>
          <w:sz w:val="32"/>
          <w:szCs w:val="32"/>
          <w:highlight w:val="none"/>
        </w:rPr>
      </w:pPr>
      <w:r>
        <w:rPr>
          <w:rFonts w:hint="eastAsia" w:ascii="方正黑体_GBK" w:hAnsi="方正黑体_GBK" w:eastAsia="方正黑体_GBK" w:cs="方正黑体_GBK"/>
          <w:color w:val="auto"/>
          <w:w w:val="95"/>
          <w:sz w:val="32"/>
          <w:szCs w:val="32"/>
          <w:highlight w:val="none"/>
        </w:rPr>
        <w:t xml:space="preserve">采  </w:t>
      </w:r>
      <w:r>
        <w:rPr>
          <w:rFonts w:hint="eastAsia" w:ascii="方正黑体_GBK" w:hAnsi="方正黑体_GBK" w:eastAsia="方正黑体_GBK" w:cs="方正黑体_GBK"/>
          <w:color w:val="auto"/>
          <w:sz w:val="32"/>
          <w:szCs w:val="32"/>
          <w:highlight w:val="none"/>
        </w:rPr>
        <w:t>购 人：重庆公共运输职业学院</w:t>
      </w:r>
    </w:p>
    <w:bookmarkEnd w:id="2"/>
    <w:p>
      <w:pPr>
        <w:spacing w:line="700" w:lineRule="exact"/>
        <w:jc w:val="center"/>
        <w:rPr>
          <w:rFonts w:hint="eastAsia" w:ascii="方正黑体_GBK" w:hAnsi="方正黑体_GBK" w:eastAsia="方正黑体_GBK" w:cs="方正黑体_GBK"/>
          <w:color w:val="auto"/>
          <w:sz w:val="32"/>
          <w:szCs w:val="32"/>
          <w:highlight w:val="none"/>
        </w:rPr>
      </w:pPr>
    </w:p>
    <w:p>
      <w:pPr>
        <w:spacing w:line="700" w:lineRule="exact"/>
        <w:jc w:val="center"/>
        <w:rPr>
          <w:rFonts w:hint="eastAsia" w:ascii="方正黑体_GBK" w:hAnsi="方正黑体_GBK" w:eastAsia="方正黑体_GBK" w:cs="方正黑体_GBK"/>
          <w:color w:val="auto"/>
          <w:sz w:val="32"/>
          <w:highlight w:val="none"/>
        </w:rPr>
      </w:pPr>
    </w:p>
    <w:p>
      <w:pPr>
        <w:spacing w:line="700" w:lineRule="exact"/>
        <w:jc w:val="center"/>
        <w:rPr>
          <w:rFonts w:hint="eastAsia" w:ascii="方正黑体_GBK" w:hAnsi="方正黑体_GBK" w:eastAsia="方正黑体_GBK" w:cs="方正黑体_GBK"/>
          <w:color w:val="auto"/>
          <w:sz w:val="32"/>
          <w:highlight w:val="none"/>
        </w:rPr>
      </w:pPr>
    </w:p>
    <w:p>
      <w:pPr>
        <w:spacing w:line="700" w:lineRule="exact"/>
        <w:jc w:val="center"/>
        <w:rPr>
          <w:rFonts w:hint="eastAsia" w:ascii="方正黑体_GBK" w:hAnsi="方正黑体_GBK" w:eastAsia="方正黑体_GBK" w:cs="方正黑体_GBK"/>
          <w:color w:val="auto"/>
          <w:sz w:val="32"/>
          <w:highlight w:val="none"/>
        </w:rPr>
      </w:pPr>
    </w:p>
    <w:p>
      <w:pPr>
        <w:spacing w:line="700" w:lineRule="exact"/>
        <w:jc w:val="center"/>
        <w:rPr>
          <w:rFonts w:hint="eastAsia" w:ascii="方正黑体_GBK" w:hAnsi="方正黑体_GBK" w:eastAsia="方正黑体_GBK" w:cs="方正黑体_GBK"/>
          <w:color w:val="auto"/>
          <w:sz w:val="32"/>
          <w:highlight w:val="none"/>
        </w:rPr>
      </w:pPr>
    </w:p>
    <w:p>
      <w:pPr>
        <w:spacing w:line="700" w:lineRule="exact"/>
        <w:jc w:val="center"/>
        <w:rPr>
          <w:rFonts w:hint="eastAsia" w:ascii="方正黑体_GBK" w:hAnsi="方正黑体_GBK" w:eastAsia="方正黑体_GBK" w:cs="方正黑体_GBK"/>
          <w:color w:val="auto"/>
          <w:sz w:val="32"/>
          <w:highlight w:val="none"/>
        </w:rPr>
      </w:pPr>
    </w:p>
    <w:p>
      <w:pPr>
        <w:spacing w:line="700" w:lineRule="exact"/>
        <w:jc w:val="center"/>
        <w:rPr>
          <w:rFonts w:hint="eastAsia" w:ascii="方正黑体_GBK" w:hAnsi="方正黑体_GBK" w:eastAsia="方正黑体_GBK" w:cs="方正黑体_GBK"/>
          <w:color w:val="auto"/>
          <w:sz w:val="32"/>
          <w:highlight w:val="none"/>
        </w:rPr>
      </w:pPr>
    </w:p>
    <w:p>
      <w:pPr>
        <w:spacing w:line="700" w:lineRule="exact"/>
        <w:jc w:val="center"/>
        <w:rPr>
          <w:rFonts w:hint="eastAsia" w:ascii="方正黑体_GBK" w:hAnsi="方正黑体_GBK" w:eastAsia="方正黑体_GBK" w:cs="方正黑体_GBK"/>
          <w:color w:val="auto"/>
          <w:sz w:val="32"/>
          <w:highlight w:val="none"/>
        </w:rPr>
      </w:pPr>
    </w:p>
    <w:p>
      <w:pPr>
        <w:spacing w:line="700" w:lineRule="exact"/>
        <w:jc w:val="center"/>
        <w:rPr>
          <w:rFonts w:hint="eastAsia" w:ascii="方正黑体_GBK" w:hAnsi="方正黑体_GBK" w:eastAsia="方正黑体_GBK" w:cs="方正黑体_GBK"/>
          <w:color w:val="auto"/>
          <w:sz w:val="32"/>
          <w:highlight w:val="none"/>
        </w:rPr>
      </w:pPr>
    </w:p>
    <w:p>
      <w:pPr>
        <w:snapToGrid w:val="0"/>
        <w:spacing w:line="500" w:lineRule="exact"/>
        <w:jc w:val="center"/>
        <w:rPr>
          <w:rFonts w:hint="eastAsia" w:ascii="方正黑体_GBK" w:hAnsi="方正黑体_GBK" w:eastAsia="方正黑体_GBK" w:cs="方正黑体_GBK"/>
          <w:color w:val="auto"/>
          <w:sz w:val="44"/>
          <w:highlight w:val="none"/>
        </w:rPr>
      </w:pPr>
      <w:r>
        <w:rPr>
          <w:rFonts w:hint="eastAsia" w:ascii="方正黑体_GBK" w:hAnsi="方正黑体_GBK" w:eastAsia="方正黑体_GBK" w:cs="方正黑体_GBK"/>
          <w:color w:val="auto"/>
          <w:sz w:val="44"/>
          <w:highlight w:val="none"/>
        </w:rPr>
        <w:t>二○一</w:t>
      </w:r>
      <w:r>
        <w:rPr>
          <w:rFonts w:hint="eastAsia" w:ascii="方正黑体_GBK" w:hAnsi="方正黑体_GBK" w:eastAsia="方正黑体_GBK" w:cs="方正黑体_GBK"/>
          <w:color w:val="auto"/>
          <w:sz w:val="44"/>
          <w:highlight w:val="none"/>
          <w:lang w:eastAsia="zh-CN"/>
        </w:rPr>
        <w:t>九</w:t>
      </w:r>
      <w:r>
        <w:rPr>
          <w:rFonts w:hint="eastAsia" w:ascii="方正黑体_GBK" w:hAnsi="方正黑体_GBK" w:eastAsia="方正黑体_GBK" w:cs="方正黑体_GBK"/>
          <w:color w:val="auto"/>
          <w:sz w:val="44"/>
          <w:highlight w:val="none"/>
        </w:rPr>
        <w:t>年</w:t>
      </w:r>
      <w:r>
        <w:rPr>
          <w:rFonts w:hint="eastAsia" w:ascii="方正黑体_GBK" w:hAnsi="方正黑体_GBK" w:eastAsia="方正黑体_GBK" w:cs="方正黑体_GBK"/>
          <w:color w:val="auto"/>
          <w:sz w:val="44"/>
          <w:highlight w:val="none"/>
          <w:lang w:eastAsia="zh-CN"/>
        </w:rPr>
        <w:t>二</w:t>
      </w:r>
      <w:r>
        <w:rPr>
          <w:rFonts w:hint="eastAsia" w:ascii="方正黑体_GBK" w:hAnsi="方正黑体_GBK" w:eastAsia="方正黑体_GBK" w:cs="方正黑体_GBK"/>
          <w:color w:val="auto"/>
          <w:sz w:val="44"/>
          <w:highlight w:val="none"/>
        </w:rPr>
        <w:t>月</w:t>
      </w:r>
    </w:p>
    <w:p>
      <w:pPr>
        <w:spacing w:line="700" w:lineRule="exact"/>
        <w:outlineLvl w:val="0"/>
        <w:rPr>
          <w:rFonts w:ascii="宋体" w:hAnsi="宋体"/>
          <w:color w:val="auto"/>
          <w:sz w:val="52"/>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440" w:right="1797" w:bottom="1440" w:left="1797" w:header="851" w:footer="992" w:gutter="0"/>
          <w:pgNumType w:start="1"/>
          <w:cols w:space="720" w:num="1"/>
          <w:titlePg/>
          <w:docGrid w:type="lines" w:linePitch="380" w:charSpace="-5735"/>
        </w:sectPr>
      </w:pPr>
    </w:p>
    <w:p>
      <w:pPr>
        <w:spacing w:line="700" w:lineRule="exact"/>
        <w:jc w:val="center"/>
        <w:outlineLvl w:val="0"/>
        <w:rPr>
          <w:rFonts w:hint="eastAsia" w:ascii="方正小标宋简体" w:hAnsi="方正小标宋简体" w:eastAsia="方正小标宋简体" w:cs="方正小标宋简体"/>
          <w:color w:val="auto"/>
          <w:sz w:val="44"/>
          <w:szCs w:val="44"/>
          <w:highlight w:val="none"/>
        </w:rPr>
      </w:pPr>
      <w:bookmarkStart w:id="3" w:name="_Toc11820"/>
      <w:r>
        <w:rPr>
          <w:rFonts w:hint="eastAsia" w:ascii="方正小标宋简体" w:hAnsi="方正小标宋简体" w:eastAsia="方正小标宋简体" w:cs="方正小标宋简体"/>
          <w:color w:val="auto"/>
          <w:sz w:val="44"/>
          <w:szCs w:val="44"/>
          <w:highlight w:val="none"/>
        </w:rPr>
        <w:t>目   录</w:t>
      </w:r>
      <w:bookmarkEnd w:id="3"/>
    </w:p>
    <w:p>
      <w:pPr>
        <w:pStyle w:val="11"/>
        <w:tabs>
          <w:tab w:val="right" w:leader="dot" w:pos="8313"/>
        </w:tabs>
        <w:rPr>
          <w:color w:val="auto"/>
          <w:highlight w:val="none"/>
        </w:rPr>
      </w:pPr>
      <w:r>
        <w:rPr>
          <w:rFonts w:ascii="宋体" w:hAnsi="宋体"/>
          <w:color w:val="auto"/>
          <w:highlight w:val="none"/>
        </w:rPr>
        <w:fldChar w:fldCharType="begin"/>
      </w:r>
      <w:r>
        <w:rPr>
          <w:rFonts w:ascii="宋体" w:hAnsi="宋体"/>
          <w:color w:val="auto"/>
          <w:highlight w:val="none"/>
        </w:rPr>
        <w:instrText xml:space="preserve">TOC \o "1-3" \h \u </w:instrText>
      </w:r>
      <w:r>
        <w:rPr>
          <w:rFonts w:ascii="宋体" w:hAnsi="宋体"/>
          <w:color w:val="auto"/>
          <w:highlight w:val="none"/>
        </w:rPr>
        <w:fldChar w:fldCharType="separate"/>
      </w:r>
    </w:p>
    <w:p>
      <w:pPr>
        <w:pStyle w:val="11"/>
        <w:tabs>
          <w:tab w:val="right" w:leader="dot" w:pos="8313"/>
        </w:tabs>
        <w:rPr>
          <w:color w:val="auto"/>
          <w:highlight w:val="none"/>
        </w:rPr>
      </w:pPr>
      <w:r>
        <w:rPr>
          <w:rFonts w:ascii="宋体" w:hAnsi="宋体"/>
          <w:color w:val="auto"/>
          <w:highlight w:val="none"/>
        </w:rPr>
        <w:fldChar w:fldCharType="begin"/>
      </w:r>
      <w:r>
        <w:rPr>
          <w:rFonts w:ascii="宋体" w:hAnsi="宋体"/>
          <w:color w:val="auto"/>
          <w:highlight w:val="none"/>
        </w:rPr>
        <w:instrText xml:space="preserve"> HYPERLINK \l _Toc26322 </w:instrText>
      </w:r>
      <w:r>
        <w:rPr>
          <w:rFonts w:ascii="宋体" w:hAnsi="宋体"/>
          <w:color w:val="auto"/>
          <w:highlight w:val="none"/>
        </w:rPr>
        <w:fldChar w:fldCharType="separate"/>
      </w:r>
      <w:r>
        <w:rPr>
          <w:rFonts w:hint="eastAsia" w:ascii="方正小标宋简体" w:hAnsi="方正小标宋简体" w:eastAsia="方正小标宋简体" w:cs="方正小标宋简体"/>
          <w:color w:val="auto"/>
          <w:szCs w:val="30"/>
          <w:highlight w:val="none"/>
        </w:rPr>
        <w:t>第一篇  竞争性谈判邀请书</w:t>
      </w:r>
      <w:r>
        <w:rPr>
          <w:color w:val="auto"/>
          <w:highlight w:val="none"/>
        </w:rPr>
        <w:tab/>
      </w:r>
      <w:r>
        <w:rPr>
          <w:color w:val="auto"/>
          <w:highlight w:val="none"/>
        </w:rPr>
        <w:fldChar w:fldCharType="begin"/>
      </w:r>
      <w:r>
        <w:rPr>
          <w:color w:val="auto"/>
          <w:highlight w:val="none"/>
        </w:rPr>
        <w:instrText xml:space="preserve"> PAGEREF _Toc26322 </w:instrText>
      </w:r>
      <w:r>
        <w:rPr>
          <w:color w:val="auto"/>
          <w:highlight w:val="none"/>
        </w:rPr>
        <w:fldChar w:fldCharType="separate"/>
      </w:r>
      <w:r>
        <w:rPr>
          <w:color w:val="auto"/>
          <w:highlight w:val="none"/>
        </w:rPr>
        <w:t>3</w:t>
      </w:r>
      <w:r>
        <w:rPr>
          <w:color w:val="auto"/>
          <w:highlight w:val="none"/>
        </w:rPr>
        <w:fldChar w:fldCharType="end"/>
      </w:r>
      <w:r>
        <w:rPr>
          <w:rFonts w:ascii="宋体" w:hAnsi="宋体"/>
          <w:color w:val="auto"/>
          <w:highlight w:val="none"/>
        </w:rPr>
        <w:fldChar w:fldCharType="end"/>
      </w:r>
    </w:p>
    <w:p>
      <w:pPr>
        <w:pStyle w:val="12"/>
        <w:tabs>
          <w:tab w:val="right" w:leader="dot" w:pos="8313"/>
        </w:tabs>
        <w:ind w:left="560"/>
        <w:rPr>
          <w:color w:val="auto"/>
          <w:highlight w:val="none"/>
        </w:rPr>
      </w:pPr>
      <w:r>
        <w:rPr>
          <w:rFonts w:ascii="宋体" w:hAnsi="宋体"/>
          <w:color w:val="auto"/>
          <w:highlight w:val="none"/>
        </w:rPr>
        <w:fldChar w:fldCharType="begin"/>
      </w:r>
      <w:r>
        <w:rPr>
          <w:rFonts w:ascii="宋体" w:hAnsi="宋体"/>
          <w:color w:val="auto"/>
          <w:highlight w:val="none"/>
        </w:rPr>
        <w:instrText xml:space="preserve"> HYPERLINK \l _Toc18861 </w:instrText>
      </w:r>
      <w:r>
        <w:rPr>
          <w:rFonts w:ascii="宋体" w:hAnsi="宋体"/>
          <w:color w:val="auto"/>
          <w:highlight w:val="none"/>
        </w:rPr>
        <w:fldChar w:fldCharType="separate"/>
      </w:r>
      <w:r>
        <w:rPr>
          <w:color w:val="auto"/>
          <w:highlight w:val="none"/>
        </w:rPr>
        <w:t>一</w:t>
      </w:r>
      <w:r>
        <w:rPr>
          <w:rFonts w:hint="eastAsia" w:ascii="方正仿宋_GBK" w:hAnsi="方正仿宋_GBK" w:eastAsia="方正仿宋_GBK" w:cs="方正仿宋_GBK"/>
          <w:color w:val="auto"/>
          <w:szCs w:val="24"/>
          <w:highlight w:val="none"/>
        </w:rPr>
        <w:t>、 谈判内容及最高限价</w:t>
      </w:r>
      <w:r>
        <w:rPr>
          <w:color w:val="auto"/>
          <w:highlight w:val="none"/>
        </w:rPr>
        <w:tab/>
      </w:r>
      <w:r>
        <w:rPr>
          <w:color w:val="auto"/>
          <w:highlight w:val="none"/>
        </w:rPr>
        <w:fldChar w:fldCharType="begin"/>
      </w:r>
      <w:r>
        <w:rPr>
          <w:color w:val="auto"/>
          <w:highlight w:val="none"/>
        </w:rPr>
        <w:instrText xml:space="preserve"> PAGEREF _Toc18861 </w:instrText>
      </w:r>
      <w:r>
        <w:rPr>
          <w:color w:val="auto"/>
          <w:highlight w:val="none"/>
        </w:rPr>
        <w:fldChar w:fldCharType="separate"/>
      </w:r>
      <w:r>
        <w:rPr>
          <w:color w:val="auto"/>
          <w:highlight w:val="none"/>
        </w:rPr>
        <w:t>3</w:t>
      </w:r>
      <w:r>
        <w:rPr>
          <w:color w:val="auto"/>
          <w:highlight w:val="none"/>
        </w:rPr>
        <w:fldChar w:fldCharType="end"/>
      </w:r>
      <w:r>
        <w:rPr>
          <w:rFonts w:hint="eastAsia" w:ascii="方正仿宋_GBK" w:hAnsi="方正仿宋_GBK" w:eastAsia="方正仿宋_GBK" w:cs="方正仿宋_GBK"/>
          <w:color w:val="auto"/>
          <w:szCs w:val="24"/>
          <w:highlight w:val="none"/>
        </w:rPr>
        <w:fldChar w:fldCharType="end"/>
      </w:r>
    </w:p>
    <w:p>
      <w:pPr>
        <w:pStyle w:val="12"/>
        <w:tabs>
          <w:tab w:val="right" w:leader="dot" w:pos="8313"/>
        </w:tabs>
        <w:ind w:left="560"/>
        <w:rPr>
          <w:color w:val="auto"/>
          <w:highlight w:val="none"/>
        </w:rPr>
      </w:pPr>
      <w:r>
        <w:rPr>
          <w:rFonts w:ascii="宋体" w:hAnsi="宋体"/>
          <w:color w:val="auto"/>
          <w:highlight w:val="none"/>
        </w:rPr>
        <w:fldChar w:fldCharType="begin"/>
      </w:r>
      <w:r>
        <w:rPr>
          <w:rFonts w:ascii="宋体" w:hAnsi="宋体"/>
          <w:color w:val="auto"/>
          <w:highlight w:val="none"/>
        </w:rPr>
        <w:instrText xml:space="preserve"> HYPERLINK \l _Toc11583 </w:instrText>
      </w:r>
      <w:r>
        <w:rPr>
          <w:rFonts w:ascii="宋体" w:hAnsi="宋体"/>
          <w:color w:val="auto"/>
          <w:highlight w:val="none"/>
        </w:rPr>
        <w:fldChar w:fldCharType="separate"/>
      </w:r>
      <w:r>
        <w:rPr>
          <w:rFonts w:hint="eastAsia" w:ascii="方正仿宋_GBK" w:hAnsi="方正仿宋_GBK" w:eastAsia="方正仿宋_GBK" w:cs="方正仿宋_GBK"/>
          <w:color w:val="auto"/>
          <w:szCs w:val="24"/>
          <w:highlight w:val="none"/>
        </w:rPr>
        <w:t>二、谈判资质</w:t>
      </w:r>
      <w:r>
        <w:rPr>
          <w:color w:val="auto"/>
          <w:highlight w:val="none"/>
        </w:rPr>
        <w:tab/>
      </w:r>
      <w:r>
        <w:rPr>
          <w:color w:val="auto"/>
          <w:highlight w:val="none"/>
        </w:rPr>
        <w:fldChar w:fldCharType="begin"/>
      </w:r>
      <w:r>
        <w:rPr>
          <w:color w:val="auto"/>
          <w:highlight w:val="none"/>
        </w:rPr>
        <w:instrText xml:space="preserve"> PAGEREF _Toc11583 </w:instrText>
      </w:r>
      <w:r>
        <w:rPr>
          <w:color w:val="auto"/>
          <w:highlight w:val="none"/>
        </w:rPr>
        <w:fldChar w:fldCharType="separate"/>
      </w:r>
      <w:r>
        <w:rPr>
          <w:color w:val="auto"/>
          <w:highlight w:val="none"/>
        </w:rPr>
        <w:t>3</w:t>
      </w:r>
      <w:r>
        <w:rPr>
          <w:color w:val="auto"/>
          <w:highlight w:val="none"/>
        </w:rPr>
        <w:fldChar w:fldCharType="end"/>
      </w:r>
      <w:r>
        <w:rPr>
          <w:rFonts w:ascii="宋体" w:hAnsi="宋体"/>
          <w:color w:val="auto"/>
          <w:highlight w:val="none"/>
        </w:rPr>
        <w:fldChar w:fldCharType="end"/>
      </w:r>
    </w:p>
    <w:p>
      <w:pPr>
        <w:pStyle w:val="12"/>
        <w:tabs>
          <w:tab w:val="right" w:leader="dot" w:pos="8313"/>
        </w:tabs>
        <w:ind w:left="560"/>
        <w:rPr>
          <w:color w:val="auto"/>
          <w:highlight w:val="none"/>
        </w:rPr>
      </w:pPr>
      <w:r>
        <w:rPr>
          <w:rFonts w:ascii="宋体" w:hAnsi="宋体"/>
          <w:color w:val="auto"/>
          <w:highlight w:val="none"/>
        </w:rPr>
        <w:fldChar w:fldCharType="begin"/>
      </w:r>
      <w:r>
        <w:rPr>
          <w:rFonts w:ascii="宋体" w:hAnsi="宋体"/>
          <w:color w:val="auto"/>
          <w:highlight w:val="none"/>
        </w:rPr>
        <w:instrText xml:space="preserve"> HYPERLINK \l _Toc30418 </w:instrText>
      </w:r>
      <w:r>
        <w:rPr>
          <w:rFonts w:ascii="宋体" w:hAnsi="宋体"/>
          <w:color w:val="auto"/>
          <w:highlight w:val="none"/>
        </w:rPr>
        <w:fldChar w:fldCharType="separate"/>
      </w:r>
      <w:r>
        <w:rPr>
          <w:rFonts w:hint="eastAsia" w:ascii="方正仿宋_GBK" w:hAnsi="宋体" w:eastAsia="方正仿宋_GBK"/>
          <w:color w:val="auto"/>
          <w:szCs w:val="24"/>
          <w:highlight w:val="none"/>
        </w:rPr>
        <w:t>三、其它有关规定</w:t>
      </w:r>
      <w:r>
        <w:rPr>
          <w:color w:val="auto"/>
          <w:highlight w:val="none"/>
        </w:rPr>
        <w:tab/>
      </w:r>
      <w:r>
        <w:rPr>
          <w:color w:val="auto"/>
          <w:highlight w:val="none"/>
        </w:rPr>
        <w:fldChar w:fldCharType="begin"/>
      </w:r>
      <w:r>
        <w:rPr>
          <w:color w:val="auto"/>
          <w:highlight w:val="none"/>
        </w:rPr>
        <w:instrText xml:space="preserve"> PAGEREF _Toc30418 </w:instrText>
      </w:r>
      <w:r>
        <w:rPr>
          <w:color w:val="auto"/>
          <w:highlight w:val="none"/>
        </w:rPr>
        <w:fldChar w:fldCharType="separate"/>
      </w:r>
      <w:r>
        <w:rPr>
          <w:color w:val="auto"/>
          <w:highlight w:val="none"/>
        </w:rPr>
        <w:t>4</w:t>
      </w:r>
      <w:r>
        <w:rPr>
          <w:color w:val="auto"/>
          <w:highlight w:val="none"/>
        </w:rPr>
        <w:fldChar w:fldCharType="end"/>
      </w:r>
      <w:r>
        <w:rPr>
          <w:rFonts w:ascii="宋体" w:hAnsi="宋体"/>
          <w:color w:val="auto"/>
          <w:highlight w:val="none"/>
        </w:rPr>
        <w:fldChar w:fldCharType="end"/>
      </w:r>
    </w:p>
    <w:p>
      <w:pPr>
        <w:pStyle w:val="12"/>
        <w:tabs>
          <w:tab w:val="right" w:leader="dot" w:pos="8313"/>
        </w:tabs>
        <w:ind w:left="560"/>
        <w:rPr>
          <w:color w:val="auto"/>
          <w:highlight w:val="none"/>
        </w:rPr>
      </w:pPr>
      <w:r>
        <w:rPr>
          <w:rFonts w:ascii="宋体" w:hAnsi="宋体"/>
          <w:color w:val="auto"/>
          <w:highlight w:val="none"/>
        </w:rPr>
        <w:fldChar w:fldCharType="begin"/>
      </w:r>
      <w:r>
        <w:rPr>
          <w:rFonts w:ascii="宋体" w:hAnsi="宋体"/>
          <w:color w:val="auto"/>
          <w:highlight w:val="none"/>
        </w:rPr>
        <w:instrText xml:space="preserve"> HYPERLINK \l _Toc8266 </w:instrText>
      </w:r>
      <w:r>
        <w:rPr>
          <w:rFonts w:ascii="宋体" w:hAnsi="宋体"/>
          <w:color w:val="auto"/>
          <w:highlight w:val="none"/>
        </w:rPr>
        <w:fldChar w:fldCharType="separate"/>
      </w:r>
      <w:r>
        <w:rPr>
          <w:rFonts w:hint="eastAsia" w:ascii="方正仿宋_GBK" w:hAnsi="方正仿宋_GBK" w:eastAsia="方正仿宋_GBK" w:cs="方正仿宋_GBK"/>
          <w:color w:val="auto"/>
          <w:szCs w:val="24"/>
          <w:highlight w:val="none"/>
        </w:rPr>
        <w:t>四、响应文件的投递及评审的有关说明</w:t>
      </w:r>
      <w:r>
        <w:rPr>
          <w:color w:val="auto"/>
          <w:highlight w:val="none"/>
        </w:rPr>
        <w:tab/>
      </w:r>
      <w:r>
        <w:rPr>
          <w:color w:val="auto"/>
          <w:highlight w:val="none"/>
        </w:rPr>
        <w:fldChar w:fldCharType="begin"/>
      </w:r>
      <w:r>
        <w:rPr>
          <w:color w:val="auto"/>
          <w:highlight w:val="none"/>
        </w:rPr>
        <w:instrText xml:space="preserve"> PAGEREF _Toc8266 </w:instrText>
      </w:r>
      <w:r>
        <w:rPr>
          <w:color w:val="auto"/>
          <w:highlight w:val="none"/>
        </w:rPr>
        <w:fldChar w:fldCharType="separate"/>
      </w:r>
      <w:r>
        <w:rPr>
          <w:color w:val="auto"/>
          <w:highlight w:val="none"/>
        </w:rPr>
        <w:t>4</w:t>
      </w:r>
      <w:r>
        <w:rPr>
          <w:color w:val="auto"/>
          <w:highlight w:val="none"/>
        </w:rPr>
        <w:fldChar w:fldCharType="end"/>
      </w:r>
      <w:r>
        <w:rPr>
          <w:rFonts w:ascii="宋体" w:hAnsi="宋体"/>
          <w:color w:val="auto"/>
          <w:highlight w:val="none"/>
        </w:rPr>
        <w:fldChar w:fldCharType="end"/>
      </w:r>
    </w:p>
    <w:p>
      <w:pPr>
        <w:pStyle w:val="12"/>
        <w:tabs>
          <w:tab w:val="right" w:leader="dot" w:pos="8313"/>
        </w:tabs>
        <w:ind w:left="560"/>
        <w:rPr>
          <w:rFonts w:hint="eastAsia" w:ascii="方正仿宋_GBK" w:eastAsia="方正仿宋_GBK"/>
          <w:color w:val="auto"/>
          <w:highlight w:val="none"/>
        </w:rPr>
      </w:pPr>
      <w:r>
        <w:rPr>
          <w:rFonts w:ascii="宋体" w:hAnsi="宋体"/>
          <w:color w:val="auto"/>
          <w:highlight w:val="none"/>
        </w:rPr>
        <w:fldChar w:fldCharType="begin"/>
      </w:r>
      <w:r>
        <w:rPr>
          <w:rFonts w:ascii="宋体" w:hAnsi="宋体"/>
          <w:color w:val="auto"/>
          <w:highlight w:val="none"/>
        </w:rPr>
        <w:instrText xml:space="preserve"> HYPERLINK \l _Toc30205 </w:instrText>
      </w:r>
      <w:r>
        <w:rPr>
          <w:rFonts w:ascii="宋体" w:hAnsi="宋体"/>
          <w:color w:val="auto"/>
          <w:highlight w:val="none"/>
        </w:rPr>
        <w:fldChar w:fldCharType="separate"/>
      </w:r>
      <w:r>
        <w:rPr>
          <w:rFonts w:hint="eastAsia" w:ascii="方正仿宋_GBK" w:eastAsia="方正仿宋_GBK"/>
          <w:color w:val="auto"/>
          <w:highlight w:val="none"/>
        </w:rPr>
        <w:t>五、现场踏勘</w:t>
      </w:r>
      <w:r>
        <w:rPr>
          <w:color w:val="auto"/>
          <w:highlight w:val="none"/>
        </w:rPr>
        <w:tab/>
      </w:r>
      <w:r>
        <w:rPr>
          <w:rFonts w:hint="eastAsia"/>
          <w:color w:val="auto"/>
          <w:highlight w:val="none"/>
        </w:rPr>
        <w:t>4</w:t>
      </w:r>
    </w:p>
    <w:p>
      <w:pPr>
        <w:pStyle w:val="12"/>
        <w:tabs>
          <w:tab w:val="right" w:leader="dot" w:pos="8313"/>
        </w:tabs>
        <w:ind w:left="560"/>
        <w:rPr>
          <w:color w:val="auto"/>
          <w:highlight w:val="none"/>
        </w:rPr>
      </w:pPr>
      <w:r>
        <w:rPr>
          <w:rFonts w:hint="eastAsia" w:ascii="方正仿宋_GBK" w:eastAsia="方正仿宋_GBK"/>
          <w:color w:val="auto"/>
          <w:highlight w:val="none"/>
        </w:rPr>
        <w:t>六、联系方式</w:t>
      </w:r>
      <w:r>
        <w:rPr>
          <w:color w:val="auto"/>
          <w:highlight w:val="none"/>
        </w:rPr>
        <w:tab/>
      </w:r>
      <w:r>
        <w:rPr>
          <w:rFonts w:hint="eastAsia"/>
          <w:color w:val="auto"/>
          <w:highlight w:val="none"/>
        </w:rPr>
        <w:t>5</w:t>
      </w:r>
      <w:r>
        <w:rPr>
          <w:rFonts w:ascii="宋体" w:hAnsi="宋体"/>
          <w:color w:val="auto"/>
          <w:highlight w:val="none"/>
        </w:rPr>
        <w:fldChar w:fldCharType="end"/>
      </w:r>
    </w:p>
    <w:p>
      <w:pPr>
        <w:pStyle w:val="11"/>
        <w:tabs>
          <w:tab w:val="right" w:leader="dot" w:pos="8313"/>
        </w:tabs>
        <w:rPr>
          <w:color w:val="auto"/>
          <w:highlight w:val="none"/>
        </w:rPr>
      </w:pPr>
      <w:r>
        <w:rPr>
          <w:rFonts w:ascii="宋体" w:hAnsi="宋体"/>
          <w:color w:val="auto"/>
          <w:highlight w:val="none"/>
        </w:rPr>
        <w:fldChar w:fldCharType="begin"/>
      </w:r>
      <w:r>
        <w:rPr>
          <w:rFonts w:ascii="宋体" w:hAnsi="宋体"/>
          <w:color w:val="auto"/>
          <w:highlight w:val="none"/>
        </w:rPr>
        <w:instrText xml:space="preserve"> HYPERLINK \l _Toc4223 </w:instrText>
      </w:r>
      <w:r>
        <w:rPr>
          <w:rFonts w:ascii="宋体" w:hAnsi="宋体"/>
          <w:color w:val="auto"/>
          <w:highlight w:val="none"/>
        </w:rPr>
        <w:fldChar w:fldCharType="separate"/>
      </w:r>
      <w:r>
        <w:rPr>
          <w:rFonts w:hint="eastAsia" w:ascii="方正小标宋简体" w:hAnsi="方正小标宋简体" w:eastAsia="方正小标宋简体" w:cs="方正小标宋简体"/>
          <w:color w:val="auto"/>
          <w:szCs w:val="30"/>
          <w:highlight w:val="none"/>
        </w:rPr>
        <w:t>第二篇  竞争性谈判须知</w:t>
      </w:r>
      <w:r>
        <w:rPr>
          <w:color w:val="auto"/>
          <w:highlight w:val="none"/>
        </w:rPr>
        <w:tab/>
      </w:r>
      <w:r>
        <w:rPr>
          <w:color w:val="auto"/>
          <w:highlight w:val="none"/>
        </w:rPr>
        <w:fldChar w:fldCharType="begin"/>
      </w:r>
      <w:r>
        <w:rPr>
          <w:color w:val="auto"/>
          <w:highlight w:val="none"/>
        </w:rPr>
        <w:instrText xml:space="preserve"> PAGEREF _Toc4223 </w:instrText>
      </w:r>
      <w:r>
        <w:rPr>
          <w:color w:val="auto"/>
          <w:highlight w:val="none"/>
        </w:rPr>
        <w:fldChar w:fldCharType="separate"/>
      </w:r>
      <w:r>
        <w:rPr>
          <w:color w:val="auto"/>
          <w:highlight w:val="none"/>
        </w:rPr>
        <w:t>6</w:t>
      </w:r>
      <w:r>
        <w:rPr>
          <w:color w:val="auto"/>
          <w:highlight w:val="none"/>
        </w:rPr>
        <w:fldChar w:fldCharType="end"/>
      </w:r>
      <w:r>
        <w:rPr>
          <w:rFonts w:ascii="宋体" w:hAnsi="宋体"/>
          <w:color w:val="auto"/>
          <w:highlight w:val="none"/>
        </w:rPr>
        <w:fldChar w:fldCharType="end"/>
      </w:r>
    </w:p>
    <w:p>
      <w:pPr>
        <w:pStyle w:val="12"/>
        <w:tabs>
          <w:tab w:val="right" w:leader="dot" w:pos="8313"/>
        </w:tabs>
        <w:ind w:left="560"/>
        <w:rPr>
          <w:color w:val="auto"/>
          <w:highlight w:val="none"/>
        </w:rPr>
      </w:pPr>
      <w:r>
        <w:rPr>
          <w:rFonts w:ascii="宋体" w:hAnsi="宋体"/>
          <w:color w:val="auto"/>
          <w:highlight w:val="none"/>
        </w:rPr>
        <w:fldChar w:fldCharType="begin"/>
      </w:r>
      <w:r>
        <w:rPr>
          <w:rFonts w:ascii="宋体" w:hAnsi="宋体"/>
          <w:color w:val="auto"/>
          <w:highlight w:val="none"/>
        </w:rPr>
        <w:instrText xml:space="preserve"> HYPERLINK \l _Toc30804 </w:instrText>
      </w:r>
      <w:r>
        <w:rPr>
          <w:rFonts w:ascii="宋体" w:hAnsi="宋体"/>
          <w:color w:val="auto"/>
          <w:highlight w:val="none"/>
        </w:rPr>
        <w:fldChar w:fldCharType="separate"/>
      </w:r>
      <w:r>
        <w:rPr>
          <w:rFonts w:hint="eastAsia" w:ascii="方正仿宋_GBK" w:hAnsi="方正仿宋_GBK" w:eastAsia="方正仿宋_GBK" w:cs="方正仿宋_GBK"/>
          <w:color w:val="auto"/>
          <w:szCs w:val="24"/>
          <w:highlight w:val="none"/>
        </w:rPr>
        <w:t>一、谈判费用</w:t>
      </w:r>
      <w:r>
        <w:rPr>
          <w:color w:val="auto"/>
          <w:highlight w:val="none"/>
        </w:rPr>
        <w:tab/>
      </w:r>
      <w:r>
        <w:rPr>
          <w:color w:val="auto"/>
          <w:highlight w:val="none"/>
        </w:rPr>
        <w:fldChar w:fldCharType="begin"/>
      </w:r>
      <w:r>
        <w:rPr>
          <w:color w:val="auto"/>
          <w:highlight w:val="none"/>
        </w:rPr>
        <w:instrText xml:space="preserve"> PAGEREF _Toc30804 </w:instrText>
      </w:r>
      <w:r>
        <w:rPr>
          <w:color w:val="auto"/>
          <w:highlight w:val="none"/>
        </w:rPr>
        <w:fldChar w:fldCharType="separate"/>
      </w:r>
      <w:r>
        <w:rPr>
          <w:color w:val="auto"/>
          <w:highlight w:val="none"/>
        </w:rPr>
        <w:t>6</w:t>
      </w:r>
      <w:r>
        <w:rPr>
          <w:color w:val="auto"/>
          <w:highlight w:val="none"/>
        </w:rPr>
        <w:fldChar w:fldCharType="end"/>
      </w:r>
      <w:r>
        <w:rPr>
          <w:rFonts w:ascii="宋体" w:hAnsi="宋体"/>
          <w:color w:val="auto"/>
          <w:highlight w:val="none"/>
        </w:rPr>
        <w:fldChar w:fldCharType="end"/>
      </w:r>
    </w:p>
    <w:p>
      <w:pPr>
        <w:pStyle w:val="12"/>
        <w:tabs>
          <w:tab w:val="right" w:leader="dot" w:pos="8313"/>
        </w:tabs>
        <w:ind w:left="560"/>
        <w:rPr>
          <w:color w:val="auto"/>
          <w:highlight w:val="none"/>
        </w:rPr>
      </w:pPr>
      <w:r>
        <w:rPr>
          <w:rFonts w:ascii="宋体" w:hAnsi="宋体"/>
          <w:color w:val="auto"/>
          <w:highlight w:val="none"/>
        </w:rPr>
        <w:fldChar w:fldCharType="begin"/>
      </w:r>
      <w:r>
        <w:rPr>
          <w:rFonts w:ascii="宋体" w:hAnsi="宋体"/>
          <w:color w:val="auto"/>
          <w:highlight w:val="none"/>
        </w:rPr>
        <w:instrText xml:space="preserve"> HYPERLINK \l _Toc15416 </w:instrText>
      </w:r>
      <w:r>
        <w:rPr>
          <w:rFonts w:ascii="宋体" w:hAnsi="宋体"/>
          <w:color w:val="auto"/>
          <w:highlight w:val="none"/>
        </w:rPr>
        <w:fldChar w:fldCharType="separate"/>
      </w:r>
      <w:r>
        <w:rPr>
          <w:rFonts w:hint="eastAsia" w:ascii="方正仿宋_GBK" w:hAnsi="方正仿宋_GBK" w:eastAsia="方正仿宋_GBK" w:cs="方正仿宋_GBK"/>
          <w:color w:val="auto"/>
          <w:szCs w:val="24"/>
          <w:highlight w:val="none"/>
        </w:rPr>
        <w:t>二、竞争性谈判文件</w:t>
      </w:r>
      <w:r>
        <w:rPr>
          <w:color w:val="auto"/>
          <w:highlight w:val="none"/>
        </w:rPr>
        <w:tab/>
      </w:r>
      <w:r>
        <w:rPr>
          <w:color w:val="auto"/>
          <w:highlight w:val="none"/>
        </w:rPr>
        <w:fldChar w:fldCharType="begin"/>
      </w:r>
      <w:r>
        <w:rPr>
          <w:color w:val="auto"/>
          <w:highlight w:val="none"/>
        </w:rPr>
        <w:instrText xml:space="preserve"> PAGEREF _Toc15416 </w:instrText>
      </w:r>
      <w:r>
        <w:rPr>
          <w:color w:val="auto"/>
          <w:highlight w:val="none"/>
        </w:rPr>
        <w:fldChar w:fldCharType="separate"/>
      </w:r>
      <w:r>
        <w:rPr>
          <w:color w:val="auto"/>
          <w:highlight w:val="none"/>
        </w:rPr>
        <w:t>6</w:t>
      </w:r>
      <w:r>
        <w:rPr>
          <w:color w:val="auto"/>
          <w:highlight w:val="none"/>
        </w:rPr>
        <w:fldChar w:fldCharType="end"/>
      </w:r>
      <w:r>
        <w:rPr>
          <w:rFonts w:ascii="宋体" w:hAnsi="宋体"/>
          <w:color w:val="auto"/>
          <w:highlight w:val="none"/>
        </w:rPr>
        <w:fldChar w:fldCharType="end"/>
      </w:r>
    </w:p>
    <w:p>
      <w:pPr>
        <w:pStyle w:val="12"/>
        <w:tabs>
          <w:tab w:val="right" w:leader="dot" w:pos="8313"/>
        </w:tabs>
        <w:ind w:left="560"/>
        <w:rPr>
          <w:color w:val="auto"/>
          <w:highlight w:val="none"/>
        </w:rPr>
      </w:pPr>
      <w:r>
        <w:rPr>
          <w:rFonts w:ascii="宋体" w:hAnsi="宋体"/>
          <w:color w:val="auto"/>
          <w:highlight w:val="none"/>
        </w:rPr>
        <w:fldChar w:fldCharType="begin"/>
      </w:r>
      <w:r>
        <w:rPr>
          <w:rFonts w:ascii="宋体" w:hAnsi="宋体"/>
          <w:color w:val="auto"/>
          <w:highlight w:val="none"/>
        </w:rPr>
        <w:instrText xml:space="preserve"> HYPERLINK \l _Toc23060 </w:instrText>
      </w:r>
      <w:r>
        <w:rPr>
          <w:rFonts w:ascii="宋体" w:hAnsi="宋体"/>
          <w:color w:val="auto"/>
          <w:highlight w:val="none"/>
        </w:rPr>
        <w:fldChar w:fldCharType="separate"/>
      </w:r>
      <w:r>
        <w:rPr>
          <w:rFonts w:hint="eastAsia" w:ascii="方正仿宋_GBK" w:hAnsi="方正仿宋_GBK" w:eastAsia="方正仿宋_GBK" w:cs="方正仿宋_GBK"/>
          <w:color w:val="auto"/>
          <w:szCs w:val="24"/>
          <w:highlight w:val="none"/>
        </w:rPr>
        <w:t>三、谈判要求</w:t>
      </w:r>
      <w:r>
        <w:rPr>
          <w:color w:val="auto"/>
          <w:highlight w:val="none"/>
        </w:rPr>
        <w:tab/>
      </w:r>
      <w:r>
        <w:rPr>
          <w:color w:val="auto"/>
          <w:highlight w:val="none"/>
        </w:rPr>
        <w:fldChar w:fldCharType="begin"/>
      </w:r>
      <w:r>
        <w:rPr>
          <w:color w:val="auto"/>
          <w:highlight w:val="none"/>
        </w:rPr>
        <w:instrText xml:space="preserve"> PAGEREF _Toc23060 </w:instrText>
      </w:r>
      <w:r>
        <w:rPr>
          <w:color w:val="auto"/>
          <w:highlight w:val="none"/>
        </w:rPr>
        <w:fldChar w:fldCharType="separate"/>
      </w:r>
      <w:r>
        <w:rPr>
          <w:color w:val="auto"/>
          <w:highlight w:val="none"/>
        </w:rPr>
        <w:t>6</w:t>
      </w:r>
      <w:r>
        <w:rPr>
          <w:color w:val="auto"/>
          <w:highlight w:val="none"/>
        </w:rPr>
        <w:fldChar w:fldCharType="end"/>
      </w:r>
      <w:r>
        <w:rPr>
          <w:rFonts w:ascii="宋体" w:hAnsi="宋体"/>
          <w:color w:val="auto"/>
          <w:highlight w:val="none"/>
        </w:rPr>
        <w:fldChar w:fldCharType="end"/>
      </w:r>
    </w:p>
    <w:p>
      <w:pPr>
        <w:pStyle w:val="12"/>
        <w:tabs>
          <w:tab w:val="right" w:leader="dot" w:pos="8313"/>
        </w:tabs>
        <w:ind w:left="560"/>
        <w:rPr>
          <w:color w:val="auto"/>
          <w:highlight w:val="none"/>
        </w:rPr>
      </w:pPr>
      <w:r>
        <w:rPr>
          <w:rFonts w:ascii="宋体" w:hAnsi="宋体"/>
          <w:color w:val="auto"/>
          <w:highlight w:val="none"/>
        </w:rPr>
        <w:fldChar w:fldCharType="begin"/>
      </w:r>
      <w:r>
        <w:rPr>
          <w:rFonts w:ascii="宋体" w:hAnsi="宋体"/>
          <w:color w:val="auto"/>
          <w:highlight w:val="none"/>
        </w:rPr>
        <w:instrText xml:space="preserve"> HYPERLINK \l _Toc5280 </w:instrText>
      </w:r>
      <w:r>
        <w:rPr>
          <w:rFonts w:ascii="宋体" w:hAnsi="宋体"/>
          <w:color w:val="auto"/>
          <w:highlight w:val="none"/>
        </w:rPr>
        <w:fldChar w:fldCharType="separate"/>
      </w:r>
      <w:r>
        <w:rPr>
          <w:rFonts w:hint="eastAsia" w:ascii="方正仿宋_GBK" w:hAnsi="方正仿宋_GBK" w:eastAsia="方正仿宋_GBK" w:cs="方正仿宋_GBK"/>
          <w:color w:val="auto"/>
          <w:szCs w:val="24"/>
          <w:highlight w:val="none"/>
        </w:rPr>
        <w:t>四、谈判程序</w:t>
      </w:r>
      <w:r>
        <w:rPr>
          <w:color w:val="auto"/>
          <w:highlight w:val="none"/>
        </w:rPr>
        <w:tab/>
      </w:r>
      <w:r>
        <w:rPr>
          <w:color w:val="auto"/>
          <w:highlight w:val="none"/>
        </w:rPr>
        <w:fldChar w:fldCharType="begin"/>
      </w:r>
      <w:r>
        <w:rPr>
          <w:color w:val="auto"/>
          <w:highlight w:val="none"/>
        </w:rPr>
        <w:instrText xml:space="preserve"> PAGEREF _Toc5280 </w:instrText>
      </w:r>
      <w:r>
        <w:rPr>
          <w:color w:val="auto"/>
          <w:highlight w:val="none"/>
        </w:rPr>
        <w:fldChar w:fldCharType="separate"/>
      </w:r>
      <w:r>
        <w:rPr>
          <w:color w:val="auto"/>
          <w:highlight w:val="none"/>
        </w:rPr>
        <w:t>8</w:t>
      </w:r>
      <w:r>
        <w:rPr>
          <w:color w:val="auto"/>
          <w:highlight w:val="none"/>
        </w:rPr>
        <w:fldChar w:fldCharType="end"/>
      </w:r>
      <w:r>
        <w:rPr>
          <w:rFonts w:ascii="宋体" w:hAnsi="宋体"/>
          <w:color w:val="auto"/>
          <w:highlight w:val="none"/>
        </w:rPr>
        <w:fldChar w:fldCharType="end"/>
      </w:r>
    </w:p>
    <w:p>
      <w:pPr>
        <w:pStyle w:val="12"/>
        <w:tabs>
          <w:tab w:val="right" w:leader="dot" w:pos="8313"/>
        </w:tabs>
        <w:ind w:left="560"/>
        <w:rPr>
          <w:color w:val="auto"/>
          <w:highlight w:val="none"/>
        </w:rPr>
      </w:pPr>
      <w:r>
        <w:rPr>
          <w:rFonts w:ascii="宋体" w:hAnsi="宋体"/>
          <w:color w:val="auto"/>
          <w:highlight w:val="none"/>
        </w:rPr>
        <w:fldChar w:fldCharType="begin"/>
      </w:r>
      <w:r>
        <w:rPr>
          <w:rFonts w:ascii="宋体" w:hAnsi="宋体"/>
          <w:color w:val="auto"/>
          <w:highlight w:val="none"/>
        </w:rPr>
        <w:instrText xml:space="preserve"> HYPERLINK \l _Toc1394 </w:instrText>
      </w:r>
      <w:r>
        <w:rPr>
          <w:rFonts w:ascii="宋体" w:hAnsi="宋体"/>
          <w:color w:val="auto"/>
          <w:highlight w:val="none"/>
        </w:rPr>
        <w:fldChar w:fldCharType="separate"/>
      </w:r>
      <w:r>
        <w:rPr>
          <w:rFonts w:hint="eastAsia" w:ascii="方正仿宋_GBK" w:hAnsi="方正仿宋_GBK" w:eastAsia="方正仿宋_GBK" w:cs="方正仿宋_GBK"/>
          <w:color w:val="auto"/>
          <w:szCs w:val="24"/>
          <w:highlight w:val="none"/>
        </w:rPr>
        <w:t>五、成交原则</w:t>
      </w:r>
      <w:r>
        <w:rPr>
          <w:color w:val="auto"/>
          <w:highlight w:val="none"/>
        </w:rPr>
        <w:tab/>
      </w:r>
      <w:r>
        <w:rPr>
          <w:color w:val="auto"/>
          <w:highlight w:val="none"/>
        </w:rPr>
        <w:fldChar w:fldCharType="begin"/>
      </w:r>
      <w:r>
        <w:rPr>
          <w:color w:val="auto"/>
          <w:highlight w:val="none"/>
        </w:rPr>
        <w:instrText xml:space="preserve"> PAGEREF _Toc1394 </w:instrText>
      </w:r>
      <w:r>
        <w:rPr>
          <w:color w:val="auto"/>
          <w:highlight w:val="none"/>
        </w:rPr>
        <w:fldChar w:fldCharType="separate"/>
      </w:r>
      <w:r>
        <w:rPr>
          <w:color w:val="auto"/>
          <w:highlight w:val="none"/>
        </w:rPr>
        <w:t>10</w:t>
      </w:r>
      <w:r>
        <w:rPr>
          <w:color w:val="auto"/>
          <w:highlight w:val="none"/>
        </w:rPr>
        <w:fldChar w:fldCharType="end"/>
      </w:r>
      <w:r>
        <w:rPr>
          <w:rFonts w:ascii="宋体" w:hAnsi="宋体"/>
          <w:color w:val="auto"/>
          <w:highlight w:val="none"/>
        </w:rPr>
        <w:fldChar w:fldCharType="end"/>
      </w:r>
    </w:p>
    <w:p>
      <w:pPr>
        <w:pStyle w:val="12"/>
        <w:tabs>
          <w:tab w:val="right" w:leader="dot" w:pos="8313"/>
        </w:tabs>
        <w:ind w:left="560"/>
        <w:rPr>
          <w:color w:val="auto"/>
          <w:highlight w:val="none"/>
        </w:rPr>
      </w:pPr>
      <w:r>
        <w:rPr>
          <w:rFonts w:ascii="宋体" w:hAnsi="宋体"/>
          <w:color w:val="auto"/>
          <w:highlight w:val="none"/>
        </w:rPr>
        <w:fldChar w:fldCharType="begin"/>
      </w:r>
      <w:r>
        <w:rPr>
          <w:rFonts w:ascii="宋体" w:hAnsi="宋体"/>
          <w:color w:val="auto"/>
          <w:highlight w:val="none"/>
        </w:rPr>
        <w:instrText xml:space="preserve"> HYPERLINK \l _Toc15054 </w:instrText>
      </w:r>
      <w:r>
        <w:rPr>
          <w:rFonts w:ascii="宋体" w:hAnsi="宋体"/>
          <w:color w:val="auto"/>
          <w:highlight w:val="none"/>
        </w:rPr>
        <w:fldChar w:fldCharType="separate"/>
      </w:r>
      <w:r>
        <w:rPr>
          <w:rFonts w:hint="eastAsia" w:ascii="方正仿宋_GBK" w:hAnsi="方正仿宋_GBK" w:eastAsia="方正仿宋_GBK" w:cs="方正仿宋_GBK"/>
          <w:color w:val="auto"/>
          <w:szCs w:val="24"/>
          <w:highlight w:val="none"/>
        </w:rPr>
        <w:t>六、成交通知</w:t>
      </w:r>
      <w:r>
        <w:rPr>
          <w:color w:val="auto"/>
          <w:highlight w:val="none"/>
        </w:rPr>
        <w:tab/>
      </w:r>
      <w:r>
        <w:rPr>
          <w:color w:val="auto"/>
          <w:highlight w:val="none"/>
        </w:rPr>
        <w:fldChar w:fldCharType="begin"/>
      </w:r>
      <w:r>
        <w:rPr>
          <w:color w:val="auto"/>
          <w:highlight w:val="none"/>
        </w:rPr>
        <w:instrText xml:space="preserve"> PAGEREF _Toc15054 </w:instrText>
      </w:r>
      <w:r>
        <w:rPr>
          <w:color w:val="auto"/>
          <w:highlight w:val="none"/>
        </w:rPr>
        <w:fldChar w:fldCharType="separate"/>
      </w:r>
      <w:r>
        <w:rPr>
          <w:color w:val="auto"/>
          <w:highlight w:val="none"/>
        </w:rPr>
        <w:t>11</w:t>
      </w:r>
      <w:r>
        <w:rPr>
          <w:color w:val="auto"/>
          <w:highlight w:val="none"/>
        </w:rPr>
        <w:fldChar w:fldCharType="end"/>
      </w:r>
      <w:r>
        <w:rPr>
          <w:rFonts w:ascii="宋体" w:hAnsi="宋体"/>
          <w:color w:val="auto"/>
          <w:highlight w:val="none"/>
        </w:rPr>
        <w:fldChar w:fldCharType="end"/>
      </w:r>
    </w:p>
    <w:p>
      <w:pPr>
        <w:pStyle w:val="12"/>
        <w:tabs>
          <w:tab w:val="right" w:leader="dot" w:pos="8313"/>
        </w:tabs>
        <w:ind w:left="560"/>
        <w:rPr>
          <w:rFonts w:ascii="宋体" w:hAnsi="宋体"/>
          <w:color w:val="auto"/>
          <w:highlight w:val="none"/>
        </w:rPr>
      </w:pPr>
      <w:r>
        <w:rPr>
          <w:rFonts w:ascii="宋体" w:hAnsi="宋体"/>
          <w:color w:val="auto"/>
          <w:highlight w:val="none"/>
        </w:rPr>
        <w:fldChar w:fldCharType="begin"/>
      </w:r>
      <w:r>
        <w:rPr>
          <w:rFonts w:ascii="宋体" w:hAnsi="宋体"/>
          <w:color w:val="auto"/>
          <w:highlight w:val="none"/>
        </w:rPr>
        <w:instrText xml:space="preserve"> HYPERLINK \l _Toc16212 </w:instrText>
      </w:r>
      <w:r>
        <w:rPr>
          <w:rFonts w:ascii="宋体" w:hAnsi="宋体"/>
          <w:color w:val="auto"/>
          <w:highlight w:val="none"/>
        </w:rPr>
        <w:fldChar w:fldCharType="separate"/>
      </w:r>
      <w:r>
        <w:rPr>
          <w:rFonts w:hint="eastAsia" w:ascii="方正仿宋_GBK" w:hAnsi="方正仿宋_GBK" w:eastAsia="方正仿宋_GBK" w:cs="方正仿宋_GBK"/>
          <w:color w:val="auto"/>
          <w:szCs w:val="24"/>
          <w:highlight w:val="none"/>
        </w:rPr>
        <w:t>七、签订合同</w:t>
      </w:r>
      <w:r>
        <w:rPr>
          <w:color w:val="auto"/>
          <w:highlight w:val="none"/>
        </w:rPr>
        <w:tab/>
      </w:r>
      <w:r>
        <w:rPr>
          <w:color w:val="auto"/>
          <w:highlight w:val="none"/>
        </w:rPr>
        <w:fldChar w:fldCharType="begin"/>
      </w:r>
      <w:r>
        <w:rPr>
          <w:color w:val="auto"/>
          <w:highlight w:val="none"/>
        </w:rPr>
        <w:instrText xml:space="preserve"> PAGEREF _Toc16212 </w:instrText>
      </w:r>
      <w:r>
        <w:rPr>
          <w:color w:val="auto"/>
          <w:highlight w:val="none"/>
        </w:rPr>
        <w:fldChar w:fldCharType="separate"/>
      </w:r>
      <w:r>
        <w:rPr>
          <w:color w:val="auto"/>
          <w:highlight w:val="none"/>
        </w:rPr>
        <w:t>11</w:t>
      </w:r>
      <w:r>
        <w:rPr>
          <w:color w:val="auto"/>
          <w:highlight w:val="none"/>
        </w:rPr>
        <w:fldChar w:fldCharType="end"/>
      </w:r>
      <w:r>
        <w:rPr>
          <w:rFonts w:ascii="宋体" w:hAnsi="宋体"/>
          <w:color w:val="auto"/>
          <w:highlight w:val="none"/>
        </w:rPr>
        <w:fldChar w:fldCharType="end"/>
      </w:r>
    </w:p>
    <w:p>
      <w:pPr>
        <w:rPr>
          <w:rFonts w:hint="default" w:eastAsia="宋体"/>
          <w:color w:val="auto"/>
          <w:highlight w:val="none"/>
          <w:lang w:val="en-US" w:eastAsia="zh-CN"/>
        </w:rPr>
      </w:pPr>
      <w:r>
        <w:rPr>
          <w:rFonts w:hint="eastAsia" w:ascii="方正小标宋_GBK" w:hAnsi="方正小标宋_GBK" w:eastAsia="方正小标宋_GBK" w:cs="方正小标宋_GBK"/>
          <w:color w:val="auto"/>
          <w:highlight w:val="none"/>
        </w:rPr>
        <w:t>第三篇  技术需求</w:t>
      </w:r>
      <w:r>
        <w:rPr>
          <w:rFonts w:hint="eastAsia"/>
          <w:color w:val="auto"/>
          <w:highlight w:val="none"/>
        </w:rPr>
        <w:t>...................................................................................</w:t>
      </w:r>
      <w:r>
        <w:rPr>
          <w:rFonts w:hint="eastAsia"/>
          <w:color w:val="auto"/>
          <w:highlight w:val="none"/>
          <w:lang w:val="en-US" w:eastAsia="zh-CN"/>
        </w:rPr>
        <w:t>12</w:t>
      </w:r>
    </w:p>
    <w:p>
      <w:pPr>
        <w:pStyle w:val="11"/>
        <w:tabs>
          <w:tab w:val="right" w:leader="dot" w:pos="8313"/>
        </w:tabs>
        <w:rPr>
          <w:rFonts w:hint="default" w:eastAsia="宋体"/>
          <w:color w:val="auto"/>
          <w:highlight w:val="none"/>
          <w:lang w:val="en-US" w:eastAsia="zh-CN"/>
        </w:rPr>
      </w:pPr>
      <w:r>
        <w:rPr>
          <w:rFonts w:ascii="宋体" w:hAnsi="宋体"/>
          <w:color w:val="auto"/>
          <w:highlight w:val="none"/>
        </w:rPr>
        <w:fldChar w:fldCharType="begin"/>
      </w:r>
      <w:r>
        <w:rPr>
          <w:rFonts w:ascii="宋体" w:hAnsi="宋体"/>
          <w:color w:val="auto"/>
          <w:highlight w:val="none"/>
        </w:rPr>
        <w:instrText xml:space="preserve"> HYPERLINK \l _Toc13805 </w:instrText>
      </w:r>
      <w:r>
        <w:rPr>
          <w:rFonts w:ascii="宋体" w:hAnsi="宋体"/>
          <w:color w:val="auto"/>
          <w:highlight w:val="none"/>
        </w:rPr>
        <w:fldChar w:fldCharType="separate"/>
      </w:r>
      <w:r>
        <w:rPr>
          <w:rFonts w:hint="eastAsia" w:ascii="方正小标宋简体" w:hAnsi="方正小标宋简体" w:eastAsia="方正小标宋简体" w:cs="方正小标宋简体"/>
          <w:color w:val="auto"/>
          <w:szCs w:val="30"/>
          <w:highlight w:val="none"/>
        </w:rPr>
        <w:t>第四篇  服务需求</w:t>
      </w:r>
      <w:r>
        <w:rPr>
          <w:color w:val="auto"/>
          <w:highlight w:val="none"/>
        </w:rPr>
        <w:tab/>
      </w:r>
      <w:r>
        <w:rPr>
          <w:rFonts w:ascii="宋体" w:hAnsi="宋体"/>
          <w:color w:val="auto"/>
          <w:highlight w:val="none"/>
        </w:rPr>
        <w:fldChar w:fldCharType="end"/>
      </w:r>
      <w:r>
        <w:rPr>
          <w:rFonts w:hint="eastAsia"/>
          <w:color w:val="auto"/>
          <w:highlight w:val="none"/>
          <w:lang w:val="en-US" w:eastAsia="zh-CN"/>
        </w:rPr>
        <w:t>14</w:t>
      </w:r>
    </w:p>
    <w:p>
      <w:pPr>
        <w:pStyle w:val="11"/>
        <w:tabs>
          <w:tab w:val="right" w:leader="dot" w:pos="8313"/>
        </w:tabs>
        <w:rPr>
          <w:rFonts w:hint="default" w:eastAsia="宋体"/>
          <w:color w:val="auto"/>
          <w:highlight w:val="none"/>
          <w:lang w:val="en-US" w:eastAsia="zh-CN"/>
        </w:rPr>
      </w:pPr>
      <w:r>
        <w:rPr>
          <w:rFonts w:ascii="宋体" w:hAnsi="宋体"/>
          <w:color w:val="auto"/>
          <w:highlight w:val="none"/>
        </w:rPr>
        <w:fldChar w:fldCharType="begin"/>
      </w:r>
      <w:r>
        <w:rPr>
          <w:rFonts w:ascii="宋体" w:hAnsi="宋体"/>
          <w:color w:val="auto"/>
          <w:highlight w:val="none"/>
        </w:rPr>
        <w:instrText xml:space="preserve"> HYPERLINK \l _Toc8018 </w:instrText>
      </w:r>
      <w:r>
        <w:rPr>
          <w:rFonts w:ascii="宋体" w:hAnsi="宋体"/>
          <w:color w:val="auto"/>
          <w:highlight w:val="none"/>
        </w:rPr>
        <w:fldChar w:fldCharType="separate"/>
      </w:r>
      <w:r>
        <w:rPr>
          <w:rFonts w:hint="eastAsia" w:ascii="方正小标宋简体" w:hAnsi="方正小标宋简体" w:eastAsia="方正小标宋简体" w:cs="方正小标宋简体"/>
          <w:color w:val="auto"/>
          <w:szCs w:val="30"/>
          <w:highlight w:val="none"/>
        </w:rPr>
        <w:t>第五篇 文件格式要求</w:t>
      </w:r>
      <w:r>
        <w:rPr>
          <w:color w:val="auto"/>
          <w:highlight w:val="none"/>
        </w:rPr>
        <w:tab/>
      </w:r>
      <w:r>
        <w:rPr>
          <w:rFonts w:ascii="宋体" w:hAnsi="宋体"/>
          <w:color w:val="auto"/>
          <w:highlight w:val="none"/>
        </w:rPr>
        <w:fldChar w:fldCharType="end"/>
      </w:r>
      <w:r>
        <w:rPr>
          <w:rFonts w:hint="eastAsia"/>
          <w:color w:val="auto"/>
          <w:highlight w:val="none"/>
          <w:lang w:val="en-US" w:eastAsia="zh-CN"/>
        </w:rPr>
        <w:t>15</w:t>
      </w:r>
    </w:p>
    <w:p>
      <w:pPr>
        <w:pStyle w:val="11"/>
        <w:tabs>
          <w:tab w:val="right" w:leader="dot" w:pos="8313"/>
        </w:tabs>
        <w:rPr>
          <w:color w:val="auto"/>
          <w:highlight w:val="none"/>
        </w:rPr>
      </w:pPr>
    </w:p>
    <w:p>
      <w:pPr>
        <w:pStyle w:val="12"/>
        <w:tabs>
          <w:tab w:val="right" w:leader="dot" w:pos="8303"/>
        </w:tabs>
        <w:spacing w:line="440" w:lineRule="exact"/>
        <w:ind w:left="560"/>
        <w:rPr>
          <w:rFonts w:ascii="宋体" w:hAnsi="宋体"/>
          <w:color w:val="auto"/>
          <w:highlight w:val="none"/>
        </w:rPr>
      </w:pPr>
      <w:r>
        <w:rPr>
          <w:rFonts w:ascii="宋体" w:hAnsi="宋体"/>
          <w:color w:val="auto"/>
          <w:highlight w:val="none"/>
        </w:rPr>
        <w:fldChar w:fldCharType="end"/>
      </w:r>
      <w:bookmarkStart w:id="4" w:name="_Toc11641050"/>
      <w:bookmarkStart w:id="5" w:name="_Toc12789052"/>
      <w:bookmarkStart w:id="6" w:name="_Toc26322"/>
      <w:bookmarkStart w:id="7" w:name="_Toc330212195"/>
      <w:bookmarkStart w:id="8" w:name="_Toc330212198"/>
      <w:bookmarkStart w:id="9" w:name="_Toc102227313"/>
    </w:p>
    <w:p>
      <w:pPr>
        <w:pStyle w:val="12"/>
        <w:tabs>
          <w:tab w:val="right" w:leader="dot" w:pos="8303"/>
        </w:tabs>
        <w:spacing w:line="440" w:lineRule="exact"/>
        <w:ind w:left="560"/>
        <w:jc w:val="center"/>
        <w:rPr>
          <w:rFonts w:hint="eastAsia" w:ascii="方正小标宋简体" w:hAnsi="方正小标宋简体" w:eastAsia="方正小标宋简体" w:cs="方正小标宋简体"/>
          <w:b/>
          <w:bCs/>
          <w:color w:val="auto"/>
          <w:sz w:val="30"/>
          <w:szCs w:val="30"/>
          <w:highlight w:val="none"/>
        </w:rPr>
      </w:pPr>
    </w:p>
    <w:p>
      <w:pPr>
        <w:pStyle w:val="12"/>
        <w:tabs>
          <w:tab w:val="right" w:leader="dot" w:pos="8303"/>
        </w:tabs>
        <w:spacing w:line="440" w:lineRule="exact"/>
        <w:ind w:left="560"/>
        <w:jc w:val="center"/>
        <w:rPr>
          <w:rFonts w:hint="eastAsia" w:ascii="方正小标宋简体" w:hAnsi="方正小标宋简体" w:eastAsia="方正小标宋简体" w:cs="方正小标宋简体"/>
          <w:b/>
          <w:bCs/>
          <w:color w:val="auto"/>
          <w:sz w:val="30"/>
          <w:szCs w:val="30"/>
          <w:highlight w:val="none"/>
        </w:rPr>
      </w:pPr>
    </w:p>
    <w:p>
      <w:pPr>
        <w:pStyle w:val="12"/>
        <w:tabs>
          <w:tab w:val="right" w:leader="dot" w:pos="8303"/>
        </w:tabs>
        <w:spacing w:line="440" w:lineRule="exact"/>
        <w:ind w:left="560"/>
        <w:jc w:val="center"/>
        <w:rPr>
          <w:rFonts w:hint="eastAsia" w:ascii="方正小标宋简体" w:hAnsi="方正小标宋简体" w:eastAsia="方正小标宋简体" w:cs="方正小标宋简体"/>
          <w:b/>
          <w:bCs/>
          <w:color w:val="auto"/>
          <w:sz w:val="30"/>
          <w:szCs w:val="30"/>
          <w:highlight w:val="none"/>
        </w:rPr>
      </w:pPr>
      <w:r>
        <w:rPr>
          <w:rFonts w:hint="eastAsia" w:ascii="方正小标宋简体" w:hAnsi="方正小标宋简体" w:eastAsia="方正小标宋简体" w:cs="方正小标宋简体"/>
          <w:b/>
          <w:bCs/>
          <w:color w:val="auto"/>
          <w:sz w:val="30"/>
          <w:szCs w:val="30"/>
          <w:highlight w:val="none"/>
        </w:rPr>
        <w:br w:type="page"/>
      </w:r>
      <w:r>
        <w:rPr>
          <w:rFonts w:hint="eastAsia" w:ascii="方正小标宋简体" w:hAnsi="方正小标宋简体" w:eastAsia="方正小标宋简体" w:cs="方正小标宋简体"/>
          <w:b/>
          <w:bCs/>
          <w:color w:val="auto"/>
          <w:sz w:val="30"/>
          <w:szCs w:val="30"/>
          <w:highlight w:val="none"/>
        </w:rPr>
        <w:t>第一篇  竞争性谈判邀请书</w:t>
      </w:r>
      <w:bookmarkEnd w:id="4"/>
      <w:bookmarkEnd w:id="5"/>
      <w:bookmarkEnd w:id="6"/>
      <w:bookmarkEnd w:id="7"/>
    </w:p>
    <w:p>
      <w:pPr>
        <w:adjustRightInd w:val="0"/>
        <w:snapToGrid w:val="0"/>
        <w:spacing w:line="360" w:lineRule="auto"/>
        <w:ind w:firstLine="42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重庆公共运输职业学院对广宣物料设计制作</w:t>
      </w:r>
      <w:r>
        <w:rPr>
          <w:rFonts w:hint="eastAsia" w:ascii="方正仿宋_GBK" w:hAnsi="方正仿宋_GBK" w:eastAsia="方正仿宋_GBK" w:cs="方正仿宋_GBK"/>
          <w:color w:val="auto"/>
          <w:sz w:val="24"/>
          <w:szCs w:val="24"/>
          <w:highlight w:val="none"/>
          <w:lang w:eastAsia="zh-CN"/>
        </w:rPr>
        <w:t>公司</w:t>
      </w:r>
      <w:r>
        <w:rPr>
          <w:rFonts w:hint="eastAsia" w:ascii="方正仿宋_GBK" w:hAnsi="方正仿宋_GBK" w:eastAsia="方正仿宋_GBK" w:cs="方正仿宋_GBK"/>
          <w:color w:val="auto"/>
          <w:sz w:val="24"/>
          <w:szCs w:val="24"/>
          <w:highlight w:val="none"/>
        </w:rPr>
        <w:t>采购项目根据竞争性谈判方式采购。欢迎有资格的供应商前来参加谈判。</w:t>
      </w:r>
    </w:p>
    <w:p>
      <w:pPr>
        <w:pStyle w:val="3"/>
        <w:adjustRightInd w:val="0"/>
        <w:snapToGrid w:val="0"/>
        <w:spacing w:before="0" w:after="0" w:line="360" w:lineRule="auto"/>
        <w:rPr>
          <w:rFonts w:hint="eastAsia" w:ascii="方正小标宋简体" w:hAnsi="方正小标宋简体" w:eastAsia="方正小标宋简体" w:cs="方正小标宋简体"/>
          <w:color w:val="auto"/>
          <w:szCs w:val="32"/>
          <w:highlight w:val="none"/>
        </w:rPr>
      </w:pPr>
      <w:bookmarkStart w:id="10" w:name="_Toc18861"/>
      <w:r>
        <w:rPr>
          <w:rFonts w:hint="eastAsia" w:ascii="方正仿宋_GBK" w:hAnsi="方正仿宋_GBK" w:eastAsia="方正仿宋_GBK" w:cs="方正仿宋_GBK"/>
          <w:color w:val="auto"/>
          <w:sz w:val="24"/>
          <w:szCs w:val="24"/>
          <w:highlight w:val="none"/>
        </w:rPr>
        <w:t>一、谈判内容</w:t>
      </w:r>
      <w:bookmarkEnd w:id="10"/>
    </w:p>
    <w:tbl>
      <w:tblPr>
        <w:tblStyle w:val="15"/>
        <w:tblW w:w="9138" w:type="dxa"/>
        <w:tblInd w:w="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2"/>
        <w:gridCol w:w="1680"/>
        <w:gridCol w:w="1730"/>
        <w:gridCol w:w="1276"/>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3192" w:type="dxa"/>
            <w:vAlign w:val="center"/>
          </w:tcPr>
          <w:p>
            <w:pPr>
              <w:widowControl/>
              <w:jc w:val="center"/>
              <w:rPr>
                <w:rFonts w:hint="eastAsia" w:ascii="方正仿宋_GBK" w:hAnsi="方正仿宋_GBK" w:eastAsia="方正仿宋_GBK" w:cs="方正仿宋_GBK"/>
                <w:color w:val="auto"/>
                <w:sz w:val="24"/>
                <w:szCs w:val="24"/>
                <w:highlight w:val="none"/>
              </w:rPr>
            </w:pPr>
            <w:r>
              <w:rPr>
                <w:rFonts w:hint="eastAsia" w:ascii="方正仿宋_GBK" w:hAnsi="宋体" w:eastAsia="方正仿宋_GBK" w:cs="宋体"/>
                <w:b/>
                <w:bCs/>
                <w:color w:val="auto"/>
                <w:kern w:val="0"/>
                <w:sz w:val="21"/>
                <w:szCs w:val="24"/>
                <w:highlight w:val="none"/>
              </w:rPr>
              <w:t>项目名称</w:t>
            </w:r>
          </w:p>
        </w:tc>
        <w:tc>
          <w:tcPr>
            <w:tcW w:w="1680" w:type="dxa"/>
            <w:vAlign w:val="center"/>
          </w:tcPr>
          <w:p>
            <w:pPr>
              <w:pStyle w:val="6"/>
              <w:spacing w:line="240" w:lineRule="auto"/>
              <w:ind w:left="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lang w:eastAsia="zh-CN"/>
              </w:rPr>
              <w:t>年</w:t>
            </w:r>
            <w:r>
              <w:rPr>
                <w:rFonts w:hint="eastAsia" w:ascii="方正仿宋_GBK" w:hAnsi="宋体" w:eastAsia="方正仿宋_GBK"/>
                <w:b/>
                <w:color w:val="auto"/>
                <w:sz w:val="21"/>
                <w:szCs w:val="21"/>
                <w:highlight w:val="none"/>
              </w:rPr>
              <w:t>预算金额</w:t>
            </w:r>
          </w:p>
          <w:p>
            <w:pPr>
              <w:jc w:val="center"/>
              <w:rPr>
                <w:rFonts w:hint="eastAsia" w:ascii="方正仿宋_GBK" w:hAnsi="方正仿宋_GBK" w:eastAsia="方正仿宋_GBK" w:cs="方正仿宋_GBK"/>
                <w:color w:val="auto"/>
                <w:sz w:val="24"/>
                <w:szCs w:val="24"/>
                <w:highlight w:val="none"/>
              </w:rPr>
            </w:pPr>
            <w:r>
              <w:rPr>
                <w:rFonts w:hint="eastAsia" w:ascii="方正仿宋_GBK" w:hAnsi="宋体" w:eastAsia="方正仿宋_GBK"/>
                <w:b/>
                <w:color w:val="auto"/>
                <w:sz w:val="21"/>
                <w:szCs w:val="21"/>
                <w:highlight w:val="none"/>
              </w:rPr>
              <w:t>（万元）</w:t>
            </w:r>
          </w:p>
        </w:tc>
        <w:tc>
          <w:tcPr>
            <w:tcW w:w="1730" w:type="dxa"/>
            <w:vAlign w:val="center"/>
          </w:tcPr>
          <w:p>
            <w:pPr>
              <w:widowControl/>
              <w:jc w:val="center"/>
              <w:rPr>
                <w:rFonts w:hint="eastAsia" w:ascii="方正仿宋_GBK" w:hAnsi="方正仿宋_GBK" w:eastAsia="方正仿宋_GBK" w:cs="方正仿宋_GBK"/>
                <w:color w:val="auto"/>
                <w:sz w:val="24"/>
                <w:szCs w:val="24"/>
                <w:highlight w:val="none"/>
              </w:rPr>
            </w:pPr>
            <w:r>
              <w:rPr>
                <w:rFonts w:hint="eastAsia" w:ascii="方正仿宋_GBK" w:hAnsi="宋体" w:eastAsia="方正仿宋_GBK" w:cs="宋体"/>
                <w:b/>
                <w:bCs/>
                <w:color w:val="auto"/>
                <w:kern w:val="0"/>
                <w:sz w:val="21"/>
                <w:szCs w:val="24"/>
                <w:highlight w:val="none"/>
              </w:rPr>
              <w:t>拟定成交供应商</w:t>
            </w:r>
          </w:p>
        </w:tc>
        <w:tc>
          <w:tcPr>
            <w:tcW w:w="1276" w:type="dxa"/>
            <w:vAlign w:val="top"/>
          </w:tcPr>
          <w:p>
            <w:pPr>
              <w:jc w:val="center"/>
              <w:rPr>
                <w:rFonts w:hint="eastAsia" w:ascii="方正仿宋_GBK" w:hAnsi="宋体" w:eastAsia="方正仿宋_GBK" w:cs="宋体"/>
                <w:b/>
                <w:bCs/>
                <w:color w:val="auto"/>
                <w:kern w:val="0"/>
                <w:sz w:val="21"/>
                <w:szCs w:val="24"/>
                <w:highlight w:val="none"/>
                <w:shd w:val="clear" w:color="auto" w:fill="FFFFFF"/>
              </w:rPr>
            </w:pPr>
          </w:p>
          <w:p>
            <w:pPr>
              <w:jc w:val="center"/>
              <w:rPr>
                <w:color w:val="auto"/>
                <w:highlight w:val="none"/>
              </w:rPr>
            </w:pPr>
            <w:r>
              <w:rPr>
                <w:rFonts w:hint="eastAsia" w:ascii="方正仿宋_GBK" w:hAnsi="宋体" w:eastAsia="方正仿宋_GBK" w:cs="宋体"/>
                <w:b/>
                <w:bCs/>
                <w:color w:val="auto"/>
                <w:kern w:val="0"/>
                <w:sz w:val="21"/>
                <w:szCs w:val="24"/>
                <w:highlight w:val="none"/>
                <w:shd w:val="clear" w:color="auto" w:fill="FFFFFF"/>
              </w:rPr>
              <w:t>最高限价</w:t>
            </w:r>
          </w:p>
        </w:tc>
        <w:tc>
          <w:tcPr>
            <w:tcW w:w="1260" w:type="dxa"/>
            <w:vAlign w:val="center"/>
          </w:tcPr>
          <w:p>
            <w:pPr>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trPr>
        <w:tc>
          <w:tcPr>
            <w:tcW w:w="3192" w:type="dxa"/>
            <w:vAlign w:val="center"/>
          </w:tcPr>
          <w:p>
            <w:pPr>
              <w:adjustRightInd w:val="0"/>
              <w:snapToGrid w:val="0"/>
              <w:spacing w:line="360" w:lineRule="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w w:val="90"/>
                <w:sz w:val="24"/>
                <w:szCs w:val="24"/>
                <w:highlight w:val="none"/>
              </w:rPr>
              <w:t>广宣物料设计制作</w:t>
            </w:r>
            <w:r>
              <w:rPr>
                <w:rFonts w:hint="eastAsia" w:ascii="方正仿宋_GBK" w:hAnsi="方正仿宋_GBK" w:eastAsia="方正仿宋_GBK" w:cs="方正仿宋_GBK"/>
                <w:color w:val="auto"/>
                <w:w w:val="90"/>
                <w:sz w:val="24"/>
                <w:szCs w:val="24"/>
                <w:highlight w:val="none"/>
                <w:lang w:eastAsia="zh-CN"/>
              </w:rPr>
              <w:t>公司征集</w:t>
            </w:r>
            <w:r>
              <w:rPr>
                <w:rFonts w:hint="eastAsia" w:ascii="方正仿宋_GBK" w:hAnsi="方正仿宋_GBK" w:eastAsia="方正仿宋_GBK" w:cs="方正仿宋_GBK"/>
                <w:color w:val="auto"/>
                <w:spacing w:val="-20"/>
                <w:w w:val="90"/>
                <w:sz w:val="24"/>
                <w:szCs w:val="24"/>
                <w:highlight w:val="none"/>
              </w:rPr>
              <w:t>项目</w:t>
            </w:r>
          </w:p>
        </w:tc>
        <w:tc>
          <w:tcPr>
            <w:tcW w:w="1680" w:type="dxa"/>
            <w:vAlign w:val="center"/>
          </w:tcPr>
          <w:p>
            <w:pPr>
              <w:adjustRightInd w:val="0"/>
              <w:snapToGrid w:val="0"/>
              <w:spacing w:line="360" w:lineRule="exact"/>
              <w:jc w:val="center"/>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20</w:t>
            </w:r>
          </w:p>
        </w:tc>
        <w:tc>
          <w:tcPr>
            <w:tcW w:w="1730" w:type="dxa"/>
            <w:vAlign w:val="center"/>
          </w:tcPr>
          <w:p>
            <w:pPr>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宋体" w:eastAsia="方正仿宋_GBK"/>
                <w:color w:val="auto"/>
                <w:sz w:val="24"/>
                <w:szCs w:val="24"/>
                <w:highlight w:val="none"/>
                <w:lang w:val="en-US" w:eastAsia="zh-CN"/>
              </w:rPr>
              <w:t>3-4</w:t>
            </w:r>
            <w:r>
              <w:rPr>
                <w:rFonts w:hint="eastAsia" w:ascii="方正仿宋_GBK" w:hAnsi="宋体" w:eastAsia="方正仿宋_GBK"/>
                <w:color w:val="auto"/>
                <w:sz w:val="24"/>
                <w:szCs w:val="24"/>
                <w:highlight w:val="none"/>
              </w:rPr>
              <w:t>家</w:t>
            </w:r>
          </w:p>
        </w:tc>
        <w:tc>
          <w:tcPr>
            <w:tcW w:w="1276" w:type="dxa"/>
            <w:vAlign w:val="top"/>
          </w:tcPr>
          <w:p>
            <w:pPr>
              <w:adjustRightInd w:val="0"/>
              <w:snapToGrid w:val="0"/>
              <w:spacing w:line="360" w:lineRule="auto"/>
              <w:jc w:val="center"/>
              <w:rPr>
                <w:color w:val="auto"/>
                <w:highlight w:val="none"/>
              </w:rPr>
            </w:pPr>
            <w:r>
              <w:rPr>
                <w:rFonts w:hint="eastAsia" w:ascii="方正仿宋_GBK" w:hAnsi="方正仿宋_GBK" w:eastAsia="方正仿宋_GBK" w:cs="方正仿宋_GBK"/>
                <w:b/>
                <w:color w:val="auto"/>
                <w:sz w:val="21"/>
                <w:szCs w:val="21"/>
                <w:highlight w:val="none"/>
                <w:shd w:val="clear" w:color="auto" w:fill="FFFFFF"/>
              </w:rPr>
              <w:t>最高整体折扣率：100%</w:t>
            </w:r>
          </w:p>
        </w:tc>
        <w:tc>
          <w:tcPr>
            <w:tcW w:w="1260" w:type="dxa"/>
            <w:vAlign w:val="center"/>
          </w:tcPr>
          <w:p>
            <w:pPr>
              <w:adjustRightInd w:val="0"/>
              <w:snapToGrid w:val="0"/>
              <w:spacing w:line="360" w:lineRule="auto"/>
              <w:jc w:val="center"/>
              <w:rPr>
                <w:rFonts w:hint="eastAsia" w:ascii="方正仿宋_GBK" w:hAnsi="方正仿宋_GBK" w:eastAsia="方正仿宋_GBK" w:cs="方正仿宋_GBK"/>
                <w:color w:val="auto"/>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方正仿宋_GBK" w:hAnsi="方正仿宋_GBK" w:eastAsia="方正仿宋_GBK" w:cs="方正仿宋_GBK"/>
          <w:b/>
          <w:color w:val="auto"/>
          <w:sz w:val="24"/>
          <w:szCs w:val="24"/>
          <w:highlight w:val="none"/>
        </w:rPr>
      </w:pPr>
      <w:bookmarkStart w:id="11" w:name="_Toc6249"/>
      <w:r>
        <w:rPr>
          <w:rFonts w:hint="eastAsia" w:ascii="方正仿宋_GBK" w:hAnsi="方正仿宋_GBK" w:eastAsia="方正仿宋_GBK" w:cs="方正仿宋_GBK"/>
          <w:b/>
          <w:color w:val="auto"/>
          <w:sz w:val="24"/>
          <w:szCs w:val="24"/>
          <w:highlight w:val="none"/>
        </w:rPr>
        <w:t>具体内容详见第三篇技术需求《清单一览表》。供应商应充分考虑合同执行期间的市场风险和政策性调整及采购人的需求变化，并将风险系数计入最终报价。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方正仿宋_GBK" w:hAnsi="方正仿宋_GBK" w:eastAsia="方正仿宋_GBK" w:cs="方正仿宋_GBK"/>
          <w:b/>
          <w:color w:val="auto"/>
          <w:sz w:val="24"/>
          <w:szCs w:val="24"/>
          <w:highlight w:val="none"/>
          <w:lang w:val="en-US" w:eastAsia="zh-CN"/>
        </w:rPr>
      </w:pPr>
      <w:r>
        <w:rPr>
          <w:rFonts w:hint="eastAsia" w:ascii="方正仿宋_GBK" w:hAnsi="方正仿宋_GBK" w:eastAsia="方正仿宋_GBK" w:cs="方正仿宋_GBK"/>
          <w:b/>
          <w:color w:val="auto"/>
          <w:sz w:val="24"/>
          <w:szCs w:val="24"/>
          <w:highlight w:val="none"/>
        </w:rPr>
        <w:t>供应商</w:t>
      </w:r>
      <w:r>
        <w:rPr>
          <w:rFonts w:hint="eastAsia" w:ascii="方正仿宋_GBK" w:hAnsi="方正仿宋_GBK" w:eastAsia="方正仿宋_GBK" w:cs="方正仿宋_GBK"/>
          <w:b/>
          <w:color w:val="auto"/>
          <w:sz w:val="24"/>
          <w:szCs w:val="24"/>
          <w:highlight w:val="none"/>
          <w:lang w:eastAsia="zh-CN"/>
        </w:rPr>
        <w:t>执行</w:t>
      </w:r>
      <w:r>
        <w:rPr>
          <w:rFonts w:hint="eastAsia" w:ascii="方正仿宋_GBK" w:hAnsi="方正仿宋_GBK" w:eastAsia="方正仿宋_GBK" w:cs="方正仿宋_GBK"/>
          <w:b/>
          <w:color w:val="auto"/>
          <w:sz w:val="24"/>
          <w:szCs w:val="24"/>
          <w:highlight w:val="none"/>
        </w:rPr>
        <w:t>价格=</w:t>
      </w:r>
      <w:r>
        <w:rPr>
          <w:rFonts w:hint="eastAsia" w:ascii="方正仿宋_GBK" w:hAnsi="方正仿宋_GBK" w:eastAsia="方正仿宋_GBK" w:cs="方正仿宋_GBK"/>
          <w:b/>
          <w:color w:val="auto"/>
          <w:sz w:val="24"/>
          <w:szCs w:val="24"/>
          <w:highlight w:val="none"/>
          <w:lang w:eastAsia="zh-CN"/>
        </w:rPr>
        <w:t>最高</w:t>
      </w:r>
      <w:r>
        <w:rPr>
          <w:rFonts w:hint="eastAsia" w:ascii="方正仿宋_GBK" w:hAnsi="方正仿宋_GBK" w:eastAsia="方正仿宋_GBK" w:cs="方正仿宋_GBK"/>
          <w:b/>
          <w:color w:val="auto"/>
          <w:sz w:val="24"/>
          <w:szCs w:val="24"/>
          <w:highlight w:val="none"/>
        </w:rPr>
        <w:t xml:space="preserve">限价*最高整体折扣率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第三篇技术需求《清单一览表》中未罗列</w:t>
      </w:r>
      <w:r>
        <w:rPr>
          <w:rFonts w:hint="eastAsia" w:ascii="方正仿宋_GBK" w:hAnsi="方正仿宋_GBK" w:eastAsia="方正仿宋_GBK" w:cs="方正仿宋_GBK"/>
          <w:b/>
          <w:color w:val="auto"/>
          <w:sz w:val="24"/>
          <w:szCs w:val="24"/>
          <w:highlight w:val="none"/>
          <w:lang w:eastAsia="zh-CN"/>
        </w:rPr>
        <w:t>项目</w:t>
      </w:r>
      <w:r>
        <w:rPr>
          <w:rFonts w:hint="eastAsia" w:ascii="方正仿宋_GBK" w:hAnsi="方正仿宋_GBK" w:eastAsia="方正仿宋_GBK" w:cs="方正仿宋_GBK"/>
          <w:b/>
          <w:color w:val="auto"/>
          <w:sz w:val="24"/>
          <w:szCs w:val="24"/>
          <w:highlight w:val="none"/>
        </w:rPr>
        <w:t>的价格=当期市场价格*最高整体折扣率。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入围供应商应按照所报最高整体折扣率与重庆公共运输职业学院签订一年期合作协议，如入围供应商能严格履行合同各项服务使</w:t>
      </w:r>
      <w:r>
        <w:rPr>
          <w:rFonts w:hint="eastAsia" w:ascii="方正仿宋_GBK" w:hAnsi="方正仿宋_GBK" w:eastAsia="方正仿宋_GBK" w:cs="方正仿宋_GBK"/>
          <w:b/>
          <w:color w:val="auto"/>
          <w:sz w:val="24"/>
          <w:szCs w:val="24"/>
          <w:highlight w:val="none"/>
          <w:lang w:eastAsia="zh-CN"/>
        </w:rPr>
        <w:t>采购人</w:t>
      </w:r>
      <w:r>
        <w:rPr>
          <w:rFonts w:hint="eastAsia" w:ascii="方正仿宋_GBK" w:hAnsi="方正仿宋_GBK" w:eastAsia="方正仿宋_GBK" w:cs="方正仿宋_GBK"/>
          <w:b/>
          <w:color w:val="auto"/>
          <w:sz w:val="24"/>
          <w:szCs w:val="24"/>
          <w:highlight w:val="none"/>
        </w:rPr>
        <w:t>满意，合作期限可延长1至2年。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注：本项目排名前</w:t>
      </w:r>
      <w:r>
        <w:rPr>
          <w:rFonts w:hint="eastAsia" w:ascii="方正仿宋_GBK" w:hAnsi="方正仿宋_GBK" w:eastAsia="方正仿宋_GBK" w:cs="方正仿宋_GBK"/>
          <w:b/>
          <w:color w:val="auto"/>
          <w:sz w:val="24"/>
          <w:szCs w:val="24"/>
          <w:highlight w:val="none"/>
          <w:lang w:val="en-US" w:eastAsia="zh-CN"/>
        </w:rPr>
        <w:t>4</w:t>
      </w:r>
      <w:r>
        <w:rPr>
          <w:rFonts w:hint="eastAsia" w:ascii="方正仿宋_GBK" w:hAnsi="方正仿宋_GBK" w:eastAsia="方正仿宋_GBK" w:cs="方正仿宋_GBK"/>
          <w:b/>
          <w:color w:val="auto"/>
          <w:sz w:val="24"/>
          <w:szCs w:val="24"/>
          <w:highlight w:val="none"/>
        </w:rPr>
        <w:t>的为入围供应商，如响应单位只有3家，则通过了资格、符合性检查的响应单位全部入围。</w:t>
      </w:r>
    </w:p>
    <w:p>
      <w:pPr>
        <w:ind w:firstLine="482" w:firstLineChars="200"/>
        <w:rPr>
          <w:rFonts w:hint="eastAsia" w:ascii="方正仿宋_GBK" w:hAnsi="方正仿宋_GBK" w:eastAsia="方正仿宋_GBK" w:cs="方正仿宋_GBK"/>
          <w:b/>
          <w:color w:val="auto"/>
          <w:sz w:val="24"/>
          <w:szCs w:val="24"/>
          <w:highlight w:val="none"/>
        </w:rPr>
      </w:pPr>
    </w:p>
    <w:p>
      <w:pPr>
        <w:ind w:firstLine="482" w:firstLineChars="200"/>
        <w:rPr>
          <w:rFonts w:hint="eastAsia" w:ascii="方正仿宋_GBK" w:hAnsi="方正仿宋_GBK" w:eastAsia="方正仿宋_GBK" w:cs="方正仿宋_GBK"/>
          <w:b/>
          <w:color w:val="auto"/>
          <w:sz w:val="24"/>
          <w:szCs w:val="24"/>
          <w:highlight w:val="none"/>
        </w:rPr>
      </w:pPr>
    </w:p>
    <w:bookmarkEnd w:id="11"/>
    <w:p>
      <w:pPr>
        <w:outlineLvl w:val="1"/>
        <w:rPr>
          <w:rFonts w:hint="eastAsia" w:ascii="方正仿宋_GBK" w:hAnsi="方正仿宋_GBK" w:eastAsia="方正仿宋_GBK" w:cs="方正仿宋_GBK"/>
          <w:b/>
          <w:bCs/>
          <w:color w:val="auto"/>
          <w:sz w:val="24"/>
          <w:szCs w:val="24"/>
          <w:highlight w:val="none"/>
        </w:rPr>
      </w:pPr>
      <w:bookmarkStart w:id="12" w:name="_Toc11583"/>
      <w:r>
        <w:rPr>
          <w:rFonts w:hint="eastAsia" w:ascii="方正仿宋_GBK" w:hAnsi="方正仿宋_GBK" w:eastAsia="方正仿宋_GBK" w:cs="方正仿宋_GBK"/>
          <w:b/>
          <w:bCs/>
          <w:color w:val="auto"/>
          <w:sz w:val="24"/>
          <w:szCs w:val="24"/>
          <w:highlight w:val="none"/>
        </w:rPr>
        <w:t>二、谈判资质</w:t>
      </w:r>
      <w:bookmarkEnd w:id="12"/>
    </w:p>
    <w:p>
      <w:pPr>
        <w:pStyle w:val="16"/>
        <w:adjustRightInd w:val="0"/>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谈判供应商是指向采购人提供货物、工程或者服务的法人、其他组织或者自然人。</w:t>
      </w:r>
      <w:r>
        <w:rPr>
          <w:rFonts w:hint="eastAsia" w:ascii="方正仿宋_GBK" w:hAnsi="宋体" w:eastAsia="方正仿宋_GBK"/>
          <w:color w:val="auto"/>
          <w:sz w:val="24"/>
          <w:szCs w:val="24"/>
          <w:highlight w:val="none"/>
        </w:rPr>
        <w:t>以下简称供应商。合格的供应商应首先符合政府采购法第二十二条规定的基本条件，同时符合根据该项目特殊要求设置的特定资格条件。</w:t>
      </w:r>
    </w:p>
    <w:p>
      <w:pPr>
        <w:adjustRightInd w:val="0"/>
        <w:snapToGrid w:val="0"/>
        <w:spacing w:line="360" w:lineRule="auto"/>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（一）基本资格条件：</w:t>
      </w:r>
    </w:p>
    <w:p>
      <w:pPr>
        <w:adjustRightInd w:val="0"/>
        <w:snapToGrid w:val="0"/>
        <w:spacing w:line="360" w:lineRule="auto"/>
        <w:ind w:firstLine="6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 具有独立承担民事责任的能力（</w:t>
      </w:r>
      <w:r>
        <w:rPr>
          <w:rFonts w:hint="eastAsia" w:ascii="方正仿宋_GBK" w:hAnsi="宋体" w:eastAsia="方正仿宋_GBK"/>
          <w:color w:val="auto"/>
          <w:sz w:val="24"/>
          <w:szCs w:val="24"/>
          <w:highlight w:val="none"/>
        </w:rPr>
        <w:t>提供法人营业执照或事业单位法人证书或个体工商户营业执照复印件，供应商</w:t>
      </w:r>
      <w:r>
        <w:rPr>
          <w:rFonts w:hint="eastAsia" w:ascii="方正仿宋_GBK" w:hAnsi="方正仿宋_GBK" w:eastAsia="方正仿宋_GBK" w:cs="方正仿宋_GBK"/>
          <w:color w:val="auto"/>
          <w:kern w:val="0"/>
          <w:sz w:val="24"/>
          <w:szCs w:val="24"/>
          <w:highlight w:val="none"/>
        </w:rPr>
        <w:t>按“三证合一”或“五证合一”登记制度办理营业执照的，以</w:t>
      </w:r>
      <w:r>
        <w:rPr>
          <w:rFonts w:hint="eastAsia" w:ascii="方正仿宋_GBK" w:hAnsi="方正仿宋_GBK" w:eastAsia="方正仿宋_GBK" w:cs="方正仿宋_GBK"/>
          <w:color w:val="auto"/>
          <w:sz w:val="24"/>
          <w:szCs w:val="24"/>
          <w:highlight w:val="none"/>
        </w:rPr>
        <w:t>供应商</w:t>
      </w:r>
      <w:r>
        <w:rPr>
          <w:rFonts w:hint="eastAsia" w:ascii="方正仿宋_GBK" w:hAnsi="方正仿宋_GBK" w:eastAsia="方正仿宋_GBK" w:cs="方正仿宋_GBK"/>
          <w:color w:val="auto"/>
          <w:kern w:val="0"/>
          <w:sz w:val="24"/>
          <w:szCs w:val="24"/>
          <w:highlight w:val="none"/>
        </w:rPr>
        <w:t>提供的营业执照复印件为准</w:t>
      </w:r>
      <w:r>
        <w:rPr>
          <w:rFonts w:hint="eastAsia" w:ascii="方正仿宋_GBK" w:hAnsi="方正仿宋_GBK" w:eastAsia="方正仿宋_GBK" w:cs="方正仿宋_GBK"/>
          <w:color w:val="auto"/>
          <w:sz w:val="24"/>
          <w:szCs w:val="24"/>
          <w:highlight w:val="none"/>
        </w:rPr>
        <w:t>）；</w:t>
      </w:r>
    </w:p>
    <w:p>
      <w:pPr>
        <w:adjustRightInd w:val="0"/>
        <w:snapToGrid w:val="0"/>
        <w:spacing w:line="360" w:lineRule="auto"/>
        <w:ind w:firstLine="6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 具有良好的商业信誉和健全的财务会计制度（提供书面声明）；</w:t>
      </w:r>
    </w:p>
    <w:p>
      <w:pPr>
        <w:adjustRightInd w:val="0"/>
        <w:snapToGrid w:val="0"/>
        <w:spacing w:line="360" w:lineRule="auto"/>
        <w:ind w:firstLine="6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 具有履行合同所必需的设备和专业技术能力（提供书面声明）；</w:t>
      </w:r>
    </w:p>
    <w:p>
      <w:pPr>
        <w:adjustRightInd w:val="0"/>
        <w:snapToGrid w:val="0"/>
        <w:spacing w:line="360" w:lineRule="auto"/>
        <w:ind w:firstLine="6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 有依法缴纳税收和社会保障资金的良好记录（提供书面声明）；</w:t>
      </w:r>
    </w:p>
    <w:p>
      <w:pPr>
        <w:adjustRightInd w:val="0"/>
        <w:snapToGrid w:val="0"/>
        <w:spacing w:line="360" w:lineRule="auto"/>
        <w:ind w:firstLine="600"/>
        <w:rPr>
          <w:rFonts w:hint="eastAsia" w:ascii="方正仿宋_GBK" w:hAnsi="方正仿宋_GBK" w:eastAsia="方正仿宋_GBK" w:cs="方正仿宋_GBK"/>
          <w:color w:val="auto"/>
          <w:sz w:val="24"/>
          <w:szCs w:val="24"/>
          <w:highlight w:val="none"/>
        </w:rPr>
      </w:pPr>
      <w:r>
        <w:rPr>
          <w:rFonts w:hint="eastAsia" w:ascii="方正仿宋_GBK" w:hAnsi="宋体" w:eastAsia="方正仿宋_GBK"/>
          <w:color w:val="auto"/>
          <w:sz w:val="24"/>
          <w:szCs w:val="24"/>
          <w:highlight w:val="none"/>
        </w:rPr>
        <w:t>5. 在经营活动中没有</w:t>
      </w:r>
      <w:r>
        <w:rPr>
          <w:rFonts w:hint="eastAsia" w:ascii="方正仿宋_GBK" w:hAnsi="方正仿宋_GBK" w:eastAsia="方正仿宋_GBK" w:cs="方正仿宋_GBK"/>
          <w:color w:val="auto"/>
          <w:sz w:val="24"/>
          <w:szCs w:val="24"/>
          <w:highlight w:val="none"/>
        </w:rPr>
        <w:t>重大违法记录（</w:t>
      </w:r>
      <w:r>
        <w:rPr>
          <w:rFonts w:hint="eastAsia" w:ascii="方正仿宋_GBK" w:hAnsi="仿宋" w:eastAsia="方正仿宋_GBK"/>
          <w:color w:val="auto"/>
          <w:sz w:val="24"/>
          <w:szCs w:val="24"/>
          <w:highlight w:val="none"/>
        </w:rPr>
        <w:t>采购人将通过 “信用中国”网站(www.creditchina.gov.cn)、"中国政府采购网"(www.ccgp.gov.cn)等渠道查询供应商信用记录，对列入失信被执行人、重大税收违法案件当事人名单、政府采购严重违法失信行为记录名单的供应商将拒绝其参与本次采购活动。</w:t>
      </w:r>
      <w:r>
        <w:rPr>
          <w:rFonts w:hint="eastAsia" w:ascii="方正仿宋_GBK" w:hAnsi="方正仿宋_GBK" w:eastAsia="方正仿宋_GBK" w:cs="方正仿宋_GBK"/>
          <w:color w:val="auto"/>
          <w:sz w:val="24"/>
          <w:szCs w:val="24"/>
          <w:highlight w:val="none"/>
        </w:rPr>
        <w:t>）；</w:t>
      </w:r>
    </w:p>
    <w:p>
      <w:pPr>
        <w:adjustRightInd w:val="0"/>
        <w:snapToGrid w:val="0"/>
        <w:spacing w:line="360" w:lineRule="auto"/>
        <w:ind w:firstLine="6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 法律、行政法规规定的其他条件。</w:t>
      </w:r>
    </w:p>
    <w:p>
      <w:pPr>
        <w:spacing w:line="400" w:lineRule="exact"/>
        <w:ind w:firstLine="542" w:firstLineChars="225"/>
        <w:rPr>
          <w:rFonts w:hint="eastAsia" w:ascii="方正仿宋_GBK" w:hAnsi="宋体" w:eastAsia="方正仿宋_GBK"/>
          <w:b/>
          <w:bCs/>
          <w:color w:val="auto"/>
          <w:sz w:val="24"/>
          <w:szCs w:val="24"/>
          <w:highlight w:val="none"/>
        </w:rPr>
      </w:pPr>
      <w:r>
        <w:rPr>
          <w:rFonts w:hint="eastAsia" w:ascii="方正仿宋_GBK" w:hAnsi="宋体" w:eastAsia="方正仿宋_GBK"/>
          <w:b/>
          <w:bCs/>
          <w:color w:val="auto"/>
          <w:sz w:val="24"/>
          <w:szCs w:val="24"/>
          <w:highlight w:val="none"/>
        </w:rPr>
        <w:t>备注：以上条款必须全部满足，有一条不满足者将失去成为中选候选供应商的资格。</w:t>
      </w:r>
    </w:p>
    <w:p>
      <w:pPr>
        <w:pStyle w:val="3"/>
        <w:spacing w:before="0" w:after="0" w:line="380" w:lineRule="exact"/>
        <w:rPr>
          <w:rFonts w:hint="eastAsia" w:ascii="方正仿宋_GBK" w:hAnsi="宋体" w:eastAsia="方正仿宋_GBK"/>
          <w:color w:val="auto"/>
          <w:sz w:val="24"/>
          <w:szCs w:val="24"/>
          <w:highlight w:val="none"/>
        </w:rPr>
      </w:pPr>
      <w:bookmarkStart w:id="13" w:name="_Toc403569774"/>
      <w:r>
        <w:rPr>
          <w:rFonts w:hint="eastAsia" w:ascii="方正仿宋_GBK" w:hAnsi="宋体" w:eastAsia="方正仿宋_GBK"/>
          <w:color w:val="auto"/>
          <w:sz w:val="24"/>
          <w:szCs w:val="24"/>
          <w:highlight w:val="none"/>
        </w:rPr>
        <w:t xml:space="preserve">    </w:t>
      </w:r>
      <w:bookmarkStart w:id="14" w:name="_Toc30418"/>
      <w:r>
        <w:rPr>
          <w:rFonts w:hint="eastAsia" w:ascii="方正仿宋_GBK" w:hAnsi="宋体" w:eastAsia="方正仿宋_GBK"/>
          <w:color w:val="auto"/>
          <w:sz w:val="24"/>
          <w:szCs w:val="24"/>
          <w:highlight w:val="none"/>
        </w:rPr>
        <w:t>三、其它有关规定</w:t>
      </w:r>
      <w:bookmarkEnd w:id="13"/>
      <w:bookmarkEnd w:id="14"/>
    </w:p>
    <w:p>
      <w:pPr>
        <w:snapToGrid w:val="0"/>
        <w:spacing w:line="3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（一）法定代表人为同一个人的两个及两个以上法人，母公司、全资子公司及其控股公司，都不得在同一分包的货物采购中同时参与谈判，否则均为无效谈判。</w:t>
      </w:r>
    </w:p>
    <w:p>
      <w:pPr>
        <w:snapToGrid w:val="0"/>
        <w:spacing w:line="3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（二）同一合同项（分包）下的货物，制造商参与谈判的，不得再委托代理商参与谈判，否则为无效谈判。</w:t>
      </w:r>
    </w:p>
    <w:p>
      <w:pPr>
        <w:snapToGrid w:val="0"/>
        <w:spacing w:line="3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（三）同一合同项（分包）下为单一品目的货物采购中，同一品牌同一型号产品有多家供应商参加谈判，只能按照一家供应商计算。</w:t>
      </w:r>
    </w:p>
    <w:p>
      <w:pPr>
        <w:snapToGrid w:val="0"/>
        <w:spacing w:line="3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（四）本项目在响应文件提交截止时间前发布的竞争性谈判文件及补遗文件（如果有）一律在学校官方网站</w:t>
      </w:r>
      <w:r>
        <w:rPr>
          <w:rFonts w:hint="eastAsia" w:ascii="方正仿宋_GBK" w:hAnsi="宋体" w:eastAsia="方正仿宋_GBK"/>
          <w:b/>
          <w:bCs/>
          <w:color w:val="auto"/>
          <w:sz w:val="24"/>
          <w:szCs w:val="24"/>
          <w:highlight w:val="none"/>
        </w:rPr>
        <w:t>（</w:t>
      </w:r>
      <w:r>
        <w:rPr>
          <w:rFonts w:hint="eastAsia" w:ascii="方正仿宋_GBK" w:hAnsi="方正仿宋_GBK" w:eastAsia="方正仿宋_GBK" w:cs="方正仿宋_GBK"/>
          <w:b/>
          <w:bCs/>
          <w:color w:val="auto"/>
          <w:sz w:val="24"/>
          <w:szCs w:val="24"/>
          <w:highlight w:val="none"/>
        </w:rPr>
        <w:t>http://www.cqgyzy.com/</w:t>
      </w:r>
      <w:r>
        <w:rPr>
          <w:rFonts w:hint="eastAsia" w:ascii="方正仿宋_GBK" w:hAnsi="宋体" w:eastAsia="方正仿宋_GBK"/>
          <w:b/>
          <w:bCs/>
          <w:color w:val="auto"/>
          <w:sz w:val="24"/>
          <w:szCs w:val="24"/>
          <w:highlight w:val="none"/>
        </w:rPr>
        <w:t>）</w:t>
      </w:r>
      <w:r>
        <w:rPr>
          <w:rFonts w:hint="eastAsia" w:ascii="方正仿宋_GBK" w:hAnsi="宋体" w:eastAsia="方正仿宋_GBK"/>
          <w:color w:val="auto"/>
          <w:sz w:val="24"/>
          <w:szCs w:val="24"/>
          <w:highlight w:val="none"/>
        </w:rPr>
        <w:t>上发布，请各供应商注意下载；无论供应商下载与否，均视同供应商已知晓本项目竞争性谈判文件、补遗文件（如果有）的内容。</w:t>
      </w:r>
    </w:p>
    <w:p>
      <w:pPr>
        <w:snapToGrid w:val="0"/>
        <w:spacing w:line="3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 超过响应文件截止时间递交的响应文件，恕不接收。</w:t>
      </w:r>
    </w:p>
    <w:p>
      <w:pPr>
        <w:snapToGrid w:val="0"/>
        <w:spacing w:line="3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（六）本项目不接受联合体参与谈判。</w:t>
      </w:r>
    </w:p>
    <w:p>
      <w:pPr>
        <w:snapToGrid w:val="0"/>
        <w:spacing w:line="380" w:lineRule="exact"/>
        <w:ind w:firstLine="482" w:firstLineChars="200"/>
        <w:outlineLvl w:val="1"/>
        <w:rPr>
          <w:rFonts w:hint="eastAsia" w:ascii="方正仿宋_GBK" w:hAnsi="方正仿宋_GBK" w:eastAsia="方正仿宋_GBK" w:cs="方正仿宋_GBK"/>
          <w:b/>
          <w:color w:val="auto"/>
          <w:sz w:val="24"/>
          <w:szCs w:val="24"/>
          <w:highlight w:val="none"/>
        </w:rPr>
      </w:pPr>
      <w:bookmarkStart w:id="15" w:name="_Toc403482516"/>
      <w:bookmarkStart w:id="16" w:name="_Toc8266"/>
      <w:r>
        <w:rPr>
          <w:rFonts w:hint="eastAsia" w:ascii="方正仿宋_GBK" w:hAnsi="方正仿宋_GBK" w:eastAsia="方正仿宋_GBK" w:cs="方正仿宋_GBK"/>
          <w:b/>
          <w:color w:val="auto"/>
          <w:sz w:val="24"/>
          <w:szCs w:val="24"/>
          <w:highlight w:val="none"/>
        </w:rPr>
        <w:t>四、响应文件的投递及评审的有关说明</w:t>
      </w:r>
      <w:bookmarkEnd w:id="15"/>
      <w:bookmarkEnd w:id="16"/>
    </w:p>
    <w:p>
      <w:pPr>
        <w:snapToGrid w:val="0"/>
        <w:spacing w:line="3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凡有意参加比选者，请于采购文件发布之日</w:t>
      </w:r>
      <w:r>
        <w:rPr>
          <w:rFonts w:hint="eastAsia" w:ascii="方正仿宋_GBK" w:hAnsi="方正仿宋_GBK" w:eastAsia="方正仿宋_GBK" w:cs="方正仿宋_GBK"/>
          <w:b/>
          <w:bCs/>
          <w:color w:val="auto"/>
          <w:sz w:val="24"/>
          <w:szCs w:val="24"/>
          <w:highlight w:val="none"/>
        </w:rPr>
        <w:t>（201</w:t>
      </w:r>
      <w:r>
        <w:rPr>
          <w:rFonts w:hint="eastAsia" w:ascii="方正仿宋_GBK" w:hAnsi="方正仿宋_GBK" w:eastAsia="方正仿宋_GBK" w:cs="方正仿宋_GBK"/>
          <w:b/>
          <w:bCs/>
          <w:color w:val="auto"/>
          <w:sz w:val="24"/>
          <w:szCs w:val="24"/>
          <w:highlight w:val="none"/>
          <w:lang w:val="en-US" w:eastAsia="zh-CN"/>
        </w:rPr>
        <w:t>9</w:t>
      </w:r>
      <w:r>
        <w:rPr>
          <w:rFonts w:hint="eastAsia" w:ascii="方正仿宋_GBK" w:hAnsi="方正仿宋_GBK" w:eastAsia="方正仿宋_GBK" w:cs="方正仿宋_GBK"/>
          <w:b/>
          <w:bCs/>
          <w:color w:val="auto"/>
          <w:sz w:val="24"/>
          <w:szCs w:val="24"/>
          <w:highlight w:val="none"/>
        </w:rPr>
        <w:t>年</w:t>
      </w:r>
      <w:r>
        <w:rPr>
          <w:rFonts w:hint="eastAsia" w:ascii="方正仿宋_GBK" w:hAnsi="方正仿宋_GBK" w:eastAsia="方正仿宋_GBK" w:cs="方正仿宋_GBK"/>
          <w:b/>
          <w:bCs/>
          <w:color w:val="auto"/>
          <w:sz w:val="24"/>
          <w:szCs w:val="24"/>
          <w:highlight w:val="none"/>
          <w:lang w:val="en-US" w:eastAsia="zh-CN"/>
        </w:rPr>
        <w:t>2</w:t>
      </w:r>
      <w:r>
        <w:rPr>
          <w:rFonts w:hint="eastAsia" w:ascii="方正仿宋_GBK" w:hAnsi="方正仿宋_GBK" w:eastAsia="方正仿宋_GBK" w:cs="方正仿宋_GBK"/>
          <w:b/>
          <w:bCs/>
          <w:color w:val="auto"/>
          <w:sz w:val="24"/>
          <w:szCs w:val="24"/>
          <w:highlight w:val="none"/>
        </w:rPr>
        <w:t>月</w:t>
      </w:r>
      <w:r>
        <w:rPr>
          <w:rFonts w:hint="eastAsia" w:ascii="方正仿宋_GBK" w:hAnsi="方正仿宋_GBK" w:eastAsia="方正仿宋_GBK" w:cs="方正仿宋_GBK"/>
          <w:b/>
          <w:bCs/>
          <w:color w:val="auto"/>
          <w:sz w:val="24"/>
          <w:szCs w:val="24"/>
          <w:highlight w:val="none"/>
          <w:lang w:val="en-US" w:eastAsia="zh-CN"/>
        </w:rPr>
        <w:t>25</w:t>
      </w:r>
      <w:r>
        <w:rPr>
          <w:rFonts w:hint="eastAsia" w:ascii="方正仿宋_GBK" w:hAnsi="方正仿宋_GBK" w:eastAsia="方正仿宋_GBK" w:cs="方正仿宋_GBK"/>
          <w:b/>
          <w:bCs/>
          <w:color w:val="auto"/>
          <w:sz w:val="24"/>
          <w:szCs w:val="24"/>
          <w:highlight w:val="none"/>
        </w:rPr>
        <w:t>日）</w:t>
      </w:r>
      <w:r>
        <w:rPr>
          <w:rFonts w:hint="eastAsia" w:ascii="方正仿宋_GBK" w:hAnsi="方正仿宋_GBK" w:eastAsia="方正仿宋_GBK" w:cs="方正仿宋_GBK"/>
          <w:color w:val="auto"/>
          <w:sz w:val="24"/>
          <w:szCs w:val="24"/>
          <w:highlight w:val="none"/>
        </w:rPr>
        <w:t>起至响应文件递交截止时间之前，在学校</w:t>
      </w:r>
      <w:r>
        <w:rPr>
          <w:rFonts w:hint="eastAsia" w:ascii="方正仿宋_GBK" w:hAnsi="宋体" w:eastAsia="方正仿宋_GBK"/>
          <w:color w:val="auto"/>
          <w:sz w:val="24"/>
          <w:szCs w:val="24"/>
          <w:highlight w:val="none"/>
        </w:rPr>
        <w:t>官方网站</w:t>
      </w:r>
      <w:r>
        <w:rPr>
          <w:rFonts w:hint="eastAsia" w:ascii="方正仿宋_GBK" w:hAnsi="方正仿宋_GBK" w:eastAsia="方正仿宋_GBK" w:cs="方正仿宋_GBK"/>
          <w:b/>
          <w:bCs/>
          <w:color w:val="auto"/>
          <w:sz w:val="24"/>
          <w:szCs w:val="24"/>
          <w:highlight w:val="none"/>
        </w:rPr>
        <w:t>（http://www.cqgyzy.com/）</w:t>
      </w:r>
      <w:r>
        <w:rPr>
          <w:rFonts w:hint="eastAsia" w:ascii="方正仿宋_GBK" w:hAnsi="方正仿宋_GBK" w:eastAsia="方正仿宋_GBK" w:cs="方正仿宋_GBK"/>
          <w:color w:val="auto"/>
          <w:sz w:val="24"/>
          <w:szCs w:val="24"/>
          <w:highlight w:val="none"/>
        </w:rPr>
        <w:t>上下载本项目采购文件等评审前公布的所有相关资料。</w:t>
      </w:r>
    </w:p>
    <w:p>
      <w:pPr>
        <w:snapToGrid w:val="0"/>
        <w:spacing w:line="3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递交响应文件开始时间：</w:t>
      </w:r>
      <w:r>
        <w:rPr>
          <w:rFonts w:hint="eastAsia" w:ascii="方正仿宋_GBK" w:hAnsi="方正仿宋_GBK" w:eastAsia="方正仿宋_GBK" w:cs="方正仿宋_GBK"/>
          <w:b/>
          <w:bCs/>
          <w:color w:val="auto"/>
          <w:sz w:val="24"/>
          <w:szCs w:val="24"/>
          <w:highlight w:val="none"/>
        </w:rPr>
        <w:t>201</w:t>
      </w:r>
      <w:r>
        <w:rPr>
          <w:rFonts w:hint="eastAsia" w:ascii="方正仿宋_GBK" w:hAnsi="方正仿宋_GBK" w:eastAsia="方正仿宋_GBK" w:cs="方正仿宋_GBK"/>
          <w:b/>
          <w:bCs/>
          <w:color w:val="auto"/>
          <w:sz w:val="24"/>
          <w:szCs w:val="24"/>
          <w:highlight w:val="none"/>
          <w:lang w:val="en-US" w:eastAsia="zh-CN"/>
        </w:rPr>
        <w:t>9</w:t>
      </w:r>
      <w:r>
        <w:rPr>
          <w:rFonts w:hint="eastAsia" w:ascii="方正仿宋_GBK" w:hAnsi="方正仿宋_GBK" w:eastAsia="方正仿宋_GBK" w:cs="方正仿宋_GBK"/>
          <w:b/>
          <w:bCs/>
          <w:color w:val="auto"/>
          <w:sz w:val="24"/>
          <w:szCs w:val="24"/>
          <w:highlight w:val="none"/>
        </w:rPr>
        <w:t>年</w:t>
      </w:r>
      <w:r>
        <w:rPr>
          <w:rFonts w:hint="eastAsia" w:ascii="方正仿宋_GBK" w:hAnsi="方正仿宋_GBK" w:eastAsia="方正仿宋_GBK" w:cs="方正仿宋_GBK"/>
          <w:b/>
          <w:bCs/>
          <w:color w:val="auto"/>
          <w:sz w:val="24"/>
          <w:szCs w:val="24"/>
          <w:highlight w:val="none"/>
          <w:lang w:val="en-US" w:eastAsia="zh-CN"/>
        </w:rPr>
        <w:t>2</w:t>
      </w:r>
      <w:r>
        <w:rPr>
          <w:rFonts w:hint="eastAsia" w:ascii="方正仿宋_GBK" w:hAnsi="方正仿宋_GBK" w:eastAsia="方正仿宋_GBK" w:cs="方正仿宋_GBK"/>
          <w:b/>
          <w:bCs/>
          <w:color w:val="auto"/>
          <w:sz w:val="24"/>
          <w:szCs w:val="24"/>
          <w:highlight w:val="none"/>
        </w:rPr>
        <w:t>月</w:t>
      </w:r>
      <w:r>
        <w:rPr>
          <w:rFonts w:hint="eastAsia" w:ascii="方正仿宋_GBK" w:hAnsi="方正仿宋_GBK" w:eastAsia="方正仿宋_GBK" w:cs="方正仿宋_GBK"/>
          <w:b/>
          <w:bCs/>
          <w:color w:val="auto"/>
          <w:sz w:val="24"/>
          <w:szCs w:val="24"/>
          <w:highlight w:val="none"/>
          <w:lang w:val="en-US" w:eastAsia="zh-CN"/>
        </w:rPr>
        <w:t>25</w:t>
      </w:r>
      <w:r>
        <w:rPr>
          <w:rFonts w:hint="eastAsia" w:ascii="方正仿宋_GBK" w:hAnsi="方正仿宋_GBK" w:eastAsia="方正仿宋_GBK" w:cs="方正仿宋_GBK"/>
          <w:b/>
          <w:bCs/>
          <w:color w:val="auto"/>
          <w:sz w:val="24"/>
          <w:szCs w:val="24"/>
          <w:highlight w:val="none"/>
        </w:rPr>
        <w:t>日。</w:t>
      </w:r>
    </w:p>
    <w:p>
      <w:pPr>
        <w:snapToGrid w:val="0"/>
        <w:spacing w:line="3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递交响应文件截止时间：</w:t>
      </w:r>
      <w:r>
        <w:rPr>
          <w:rFonts w:hint="eastAsia" w:ascii="方正仿宋_GBK" w:hAnsi="方正仿宋_GBK" w:eastAsia="方正仿宋_GBK" w:cs="方正仿宋_GBK"/>
          <w:b/>
          <w:bCs/>
          <w:color w:val="auto"/>
          <w:sz w:val="24"/>
          <w:szCs w:val="24"/>
          <w:highlight w:val="none"/>
        </w:rPr>
        <w:t>201</w:t>
      </w:r>
      <w:r>
        <w:rPr>
          <w:rFonts w:hint="eastAsia" w:ascii="方正仿宋_GBK" w:hAnsi="方正仿宋_GBK" w:eastAsia="方正仿宋_GBK" w:cs="方正仿宋_GBK"/>
          <w:b/>
          <w:bCs/>
          <w:color w:val="auto"/>
          <w:sz w:val="24"/>
          <w:szCs w:val="24"/>
          <w:highlight w:val="none"/>
          <w:lang w:val="en-US" w:eastAsia="zh-CN"/>
        </w:rPr>
        <w:t>9</w:t>
      </w:r>
      <w:r>
        <w:rPr>
          <w:rFonts w:hint="eastAsia" w:ascii="方正仿宋_GBK" w:hAnsi="方正仿宋_GBK" w:eastAsia="方正仿宋_GBK" w:cs="方正仿宋_GBK"/>
          <w:b/>
          <w:bCs/>
          <w:color w:val="auto"/>
          <w:sz w:val="24"/>
          <w:szCs w:val="24"/>
          <w:highlight w:val="none"/>
        </w:rPr>
        <w:t>年</w:t>
      </w:r>
      <w:r>
        <w:rPr>
          <w:rFonts w:hint="eastAsia" w:ascii="方正仿宋_GBK" w:hAnsi="方正仿宋_GBK" w:eastAsia="方正仿宋_GBK" w:cs="方正仿宋_GBK"/>
          <w:b/>
          <w:bCs/>
          <w:color w:val="auto"/>
          <w:sz w:val="24"/>
          <w:szCs w:val="24"/>
          <w:highlight w:val="none"/>
          <w:lang w:val="en-US" w:eastAsia="zh-CN"/>
        </w:rPr>
        <w:t>2</w:t>
      </w:r>
      <w:r>
        <w:rPr>
          <w:rFonts w:hint="eastAsia" w:ascii="方正仿宋_GBK" w:hAnsi="方正仿宋_GBK" w:eastAsia="方正仿宋_GBK" w:cs="方正仿宋_GBK"/>
          <w:b/>
          <w:bCs/>
          <w:color w:val="auto"/>
          <w:sz w:val="24"/>
          <w:szCs w:val="24"/>
          <w:highlight w:val="none"/>
        </w:rPr>
        <w:t>月</w:t>
      </w:r>
      <w:r>
        <w:rPr>
          <w:rFonts w:hint="eastAsia" w:ascii="方正仿宋_GBK" w:hAnsi="方正仿宋_GBK" w:eastAsia="方正仿宋_GBK" w:cs="方正仿宋_GBK"/>
          <w:b/>
          <w:bCs/>
          <w:color w:val="auto"/>
          <w:sz w:val="24"/>
          <w:szCs w:val="24"/>
          <w:highlight w:val="none"/>
          <w:lang w:val="en-US" w:eastAsia="zh-CN"/>
        </w:rPr>
        <w:t>28</w:t>
      </w:r>
      <w:r>
        <w:rPr>
          <w:rFonts w:hint="eastAsia" w:ascii="方正仿宋_GBK" w:hAnsi="方正仿宋_GBK" w:eastAsia="方正仿宋_GBK" w:cs="方正仿宋_GBK"/>
          <w:b/>
          <w:bCs/>
          <w:color w:val="auto"/>
          <w:sz w:val="24"/>
          <w:szCs w:val="24"/>
          <w:highlight w:val="none"/>
        </w:rPr>
        <w:t>日北京时间</w:t>
      </w:r>
      <w:r>
        <w:rPr>
          <w:rFonts w:hint="eastAsia" w:ascii="方正仿宋_GBK" w:hAnsi="方正仿宋_GBK" w:eastAsia="方正仿宋_GBK" w:cs="方正仿宋_GBK"/>
          <w:b/>
          <w:bCs/>
          <w:color w:val="auto"/>
          <w:sz w:val="24"/>
          <w:szCs w:val="24"/>
          <w:highlight w:val="none"/>
          <w:lang w:val="en-US" w:eastAsia="zh-CN"/>
        </w:rPr>
        <w:t>9:30</w:t>
      </w:r>
      <w:r>
        <w:rPr>
          <w:rFonts w:hint="eastAsia" w:ascii="方正仿宋_GBK" w:hAnsi="方正仿宋_GBK" w:eastAsia="方正仿宋_GBK" w:cs="方正仿宋_GBK"/>
          <w:b/>
          <w:bCs/>
          <w:color w:val="auto"/>
          <w:sz w:val="24"/>
          <w:szCs w:val="24"/>
          <w:highlight w:val="none"/>
        </w:rPr>
        <w:t>时。</w:t>
      </w:r>
    </w:p>
    <w:p>
      <w:pPr>
        <w:snapToGrid w:val="0"/>
        <w:spacing w:line="3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评审时间：</w:t>
      </w:r>
      <w:r>
        <w:rPr>
          <w:rFonts w:hint="eastAsia" w:ascii="方正仿宋_GBK" w:hAnsi="方正仿宋_GBK" w:eastAsia="方正仿宋_GBK" w:cs="方正仿宋_GBK"/>
          <w:b/>
          <w:bCs/>
          <w:color w:val="auto"/>
          <w:sz w:val="24"/>
          <w:szCs w:val="24"/>
          <w:highlight w:val="none"/>
        </w:rPr>
        <w:t>同递交响应文件截止时间</w:t>
      </w:r>
    </w:p>
    <w:p>
      <w:pPr>
        <w:snapToGrid w:val="0"/>
        <w:spacing w:line="380" w:lineRule="exact"/>
        <w:ind w:firstLine="480" w:firstLineChars="200"/>
        <w:rPr>
          <w:rFonts w:hint="default" w:ascii="方正仿宋_GBK" w:hAnsi="宋体" w:eastAsia="方正仿宋_GBK"/>
          <w:color w:val="auto"/>
          <w:sz w:val="24"/>
          <w:szCs w:val="24"/>
          <w:highlight w:val="none"/>
          <w:lang w:val="en-US" w:eastAsia="zh-CN"/>
        </w:rPr>
      </w:pPr>
      <w:bookmarkStart w:id="17" w:name="_Toc30205"/>
      <w:bookmarkStart w:id="18" w:name="_Toc403482518"/>
      <w:bookmarkStart w:id="19" w:name="_Toc374003237"/>
      <w:r>
        <w:rPr>
          <w:rFonts w:hint="eastAsia" w:ascii="方正仿宋_GBK" w:hAnsi="宋体" w:eastAsia="方正仿宋_GBK"/>
          <w:color w:val="auto"/>
          <w:sz w:val="24"/>
          <w:szCs w:val="24"/>
          <w:highlight w:val="none"/>
        </w:rPr>
        <w:t>响应文件递交地点：重庆公共运输职业学院</w:t>
      </w:r>
      <w:r>
        <w:rPr>
          <w:rFonts w:hint="eastAsia" w:ascii="方正仿宋_GBK" w:hAnsi="宋体" w:eastAsia="方正仿宋_GBK"/>
          <w:color w:val="auto"/>
          <w:sz w:val="24"/>
          <w:szCs w:val="24"/>
          <w:highlight w:val="none"/>
          <w:lang w:val="en-US" w:eastAsia="zh-CN"/>
        </w:rPr>
        <w:t>A401会议室</w:t>
      </w:r>
    </w:p>
    <w:p>
      <w:pPr>
        <w:snapToGrid w:val="0"/>
        <w:spacing w:line="3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评审地点：重庆公共运输职业学院</w:t>
      </w:r>
      <w:r>
        <w:rPr>
          <w:rFonts w:hint="eastAsia" w:ascii="方正仿宋_GBK" w:hAnsi="宋体" w:eastAsia="方正仿宋_GBK"/>
          <w:color w:val="auto"/>
          <w:sz w:val="24"/>
          <w:szCs w:val="24"/>
          <w:highlight w:val="none"/>
          <w:lang w:val="en-US" w:eastAsia="zh-CN"/>
        </w:rPr>
        <w:t>A401会议室</w:t>
      </w:r>
    </w:p>
    <w:p>
      <w:pPr>
        <w:spacing w:line="390" w:lineRule="exact"/>
        <w:rPr>
          <w:rFonts w:hint="eastAsia" w:ascii="方正仿宋_GBK" w:hAnsi="宋体" w:eastAsia="方正仿宋_GBK"/>
          <w:b/>
          <w:bCs/>
          <w:color w:val="auto"/>
          <w:sz w:val="24"/>
          <w:highlight w:val="none"/>
        </w:rPr>
      </w:pPr>
      <w:r>
        <w:rPr>
          <w:rFonts w:hint="eastAsia" w:ascii="方正仿宋_GBK" w:hAnsi="宋体" w:eastAsia="方正仿宋_GBK"/>
          <w:b/>
          <w:bCs/>
          <w:color w:val="auto"/>
          <w:sz w:val="24"/>
          <w:highlight w:val="none"/>
        </w:rPr>
        <w:t xml:space="preserve">    五、现场踏勘</w:t>
      </w:r>
    </w:p>
    <w:p>
      <w:pPr>
        <w:snapToGrid w:val="0"/>
        <w:spacing w:line="39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供应商应在评审会前对项目现场及设备情况自行踏勘。无论供应商是否踏勘过现场，均被认为在递交响应文件之前已踏勘现场，对本合同项目的风险和义务已经了解，并在其响应文件中已充分考虑了现场和环境因素，踏勘现场所发生的费用由供应商自行承担。</w:t>
      </w:r>
    </w:p>
    <w:p>
      <w:pPr>
        <w:snapToGrid w:val="0"/>
        <w:spacing w:line="390" w:lineRule="exact"/>
        <w:ind w:firstLine="482" w:firstLineChars="200"/>
        <w:rPr>
          <w:rFonts w:hint="eastAsia" w:ascii="方正仿宋_GBK" w:eastAsia="方正仿宋_GBK"/>
          <w:b/>
          <w:color w:val="auto"/>
          <w:sz w:val="24"/>
          <w:highlight w:val="none"/>
        </w:rPr>
      </w:pPr>
      <w:r>
        <w:rPr>
          <w:rFonts w:hint="eastAsia" w:ascii="方正仿宋_GBK" w:eastAsia="方正仿宋_GBK"/>
          <w:b/>
          <w:color w:val="auto"/>
          <w:sz w:val="24"/>
          <w:highlight w:val="none"/>
        </w:rPr>
        <w:t>六、联系方式</w:t>
      </w:r>
      <w:bookmarkEnd w:id="17"/>
      <w:bookmarkEnd w:id="18"/>
      <w:bookmarkEnd w:id="19"/>
    </w:p>
    <w:p>
      <w:pPr>
        <w:pStyle w:val="6"/>
        <w:spacing w:line="360" w:lineRule="auto"/>
        <w:ind w:left="0" w:firstLine="480" w:firstLineChars="200"/>
        <w:outlineLvl w:val="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采购人：重庆公共运输职业学院</w:t>
      </w:r>
    </w:p>
    <w:p>
      <w:pPr>
        <w:snapToGrid w:val="0"/>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 朱老师</w:t>
      </w:r>
    </w:p>
    <w:p>
      <w:pPr>
        <w:snapToGrid w:val="0"/>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电  话： 023-47268043</w:t>
      </w:r>
    </w:p>
    <w:p>
      <w:pPr>
        <w:tabs>
          <w:tab w:val="left" w:pos="2625"/>
        </w:tabs>
        <w:snapToGrid w:val="0"/>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传  真： 023-47268007</w:t>
      </w:r>
    </w:p>
    <w:p>
      <w:pPr>
        <w:tabs>
          <w:tab w:val="left" w:pos="2625"/>
        </w:tabs>
        <w:snapToGrid w:val="0"/>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地  址： 重庆市江津区双福街道祥福大道38号</w:t>
      </w:r>
    </w:p>
    <w:bookmarkEnd w:id="8"/>
    <w:bookmarkEnd w:id="9"/>
    <w:p>
      <w:pPr>
        <w:rPr>
          <w:rFonts w:hint="eastAsia" w:ascii="方正小标宋简体" w:hAnsi="方正小标宋简体" w:eastAsia="方正小标宋简体" w:cs="方正小标宋简体"/>
          <w:b/>
          <w:bCs/>
          <w:color w:val="auto"/>
          <w:sz w:val="30"/>
          <w:szCs w:val="30"/>
          <w:highlight w:val="none"/>
        </w:rPr>
      </w:pPr>
      <w:bookmarkStart w:id="20" w:name="_Toc330212207"/>
      <w:bookmarkStart w:id="21" w:name="_Toc12789058"/>
    </w:p>
    <w:p>
      <w:pPr>
        <w:pStyle w:val="2"/>
        <w:adjustRightInd w:val="0"/>
        <w:spacing w:line="360" w:lineRule="auto"/>
        <w:jc w:val="center"/>
        <w:rPr>
          <w:rFonts w:hint="eastAsia" w:ascii="方正小标宋简体" w:hAnsi="方正小标宋简体" w:eastAsia="方正小标宋简体" w:cs="方正小标宋简体"/>
          <w:b/>
          <w:bCs/>
          <w:color w:val="auto"/>
          <w:sz w:val="30"/>
          <w:szCs w:val="30"/>
          <w:highlight w:val="none"/>
        </w:rPr>
      </w:pPr>
      <w:bookmarkStart w:id="22" w:name="_Toc4223"/>
      <w:r>
        <w:rPr>
          <w:rFonts w:hint="eastAsia" w:ascii="方正小标宋简体" w:hAnsi="方正小标宋简体" w:eastAsia="方正小标宋简体" w:cs="方正小标宋简体"/>
          <w:b/>
          <w:bCs/>
          <w:color w:val="auto"/>
          <w:sz w:val="30"/>
          <w:szCs w:val="30"/>
          <w:highlight w:val="none"/>
        </w:rPr>
        <w:br w:type="page"/>
      </w:r>
      <w:r>
        <w:rPr>
          <w:rFonts w:hint="eastAsia" w:ascii="方正小标宋简体" w:hAnsi="方正小标宋简体" w:eastAsia="方正小标宋简体" w:cs="方正小标宋简体"/>
          <w:b/>
          <w:bCs/>
          <w:color w:val="auto"/>
          <w:sz w:val="30"/>
          <w:szCs w:val="30"/>
          <w:highlight w:val="none"/>
        </w:rPr>
        <w:t>第二篇  竞争性谈判须知</w:t>
      </w:r>
      <w:bookmarkEnd w:id="22"/>
    </w:p>
    <w:p>
      <w:pPr>
        <w:pStyle w:val="3"/>
        <w:adjustRightInd w:val="0"/>
        <w:snapToGrid w:val="0"/>
        <w:spacing w:before="0" w:after="0" w:line="360" w:lineRule="auto"/>
        <w:rPr>
          <w:rFonts w:hint="eastAsia" w:ascii="方正仿宋_GBK" w:hAnsi="方正仿宋_GBK" w:eastAsia="方正仿宋_GBK" w:cs="方正仿宋_GBK"/>
          <w:color w:val="auto"/>
          <w:sz w:val="24"/>
          <w:szCs w:val="24"/>
          <w:highlight w:val="none"/>
        </w:rPr>
      </w:pPr>
      <w:bookmarkStart w:id="23" w:name="_Toc179714294"/>
      <w:bookmarkStart w:id="24" w:name="_Toc102227314"/>
      <w:bookmarkStart w:id="25" w:name="_Toc330212199"/>
      <w:r>
        <w:rPr>
          <w:rFonts w:hint="eastAsia" w:ascii="方正仿宋_GBK" w:hAnsi="方正仿宋_GBK" w:eastAsia="方正仿宋_GBK" w:cs="方正仿宋_GBK"/>
          <w:color w:val="auto"/>
          <w:sz w:val="24"/>
          <w:szCs w:val="24"/>
          <w:highlight w:val="none"/>
        </w:rPr>
        <w:t xml:space="preserve">    </w:t>
      </w:r>
      <w:bookmarkStart w:id="26" w:name="_Toc30804"/>
      <w:r>
        <w:rPr>
          <w:rFonts w:hint="eastAsia" w:ascii="方正仿宋_GBK" w:hAnsi="方正仿宋_GBK" w:eastAsia="方正仿宋_GBK" w:cs="方正仿宋_GBK"/>
          <w:color w:val="auto"/>
          <w:sz w:val="24"/>
          <w:szCs w:val="24"/>
          <w:highlight w:val="none"/>
        </w:rPr>
        <w:t>一、谈判费用</w:t>
      </w:r>
      <w:bookmarkEnd w:id="23"/>
      <w:bookmarkEnd w:id="24"/>
      <w:bookmarkEnd w:id="25"/>
      <w:bookmarkEnd w:id="26"/>
    </w:p>
    <w:p>
      <w:pPr>
        <w:pStyle w:val="16"/>
        <w:adjustRightInd w:val="0"/>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参与谈判的供应商应承担其编制响应文件与递交响应文件所涉及的一切费用，不论谈判结果如何，采购人在任何情况下无义务也无责任承担这些费用。</w:t>
      </w:r>
    </w:p>
    <w:p>
      <w:pPr>
        <w:pStyle w:val="3"/>
        <w:adjustRightInd w:val="0"/>
        <w:snapToGrid w:val="0"/>
        <w:spacing w:before="0" w:after="0" w:line="360" w:lineRule="auto"/>
        <w:rPr>
          <w:rFonts w:hint="eastAsia" w:ascii="方正仿宋_GBK" w:hAnsi="方正仿宋_GBK" w:eastAsia="方正仿宋_GBK" w:cs="方正仿宋_GBK"/>
          <w:color w:val="auto"/>
          <w:sz w:val="24"/>
          <w:szCs w:val="24"/>
          <w:highlight w:val="none"/>
        </w:rPr>
      </w:pPr>
      <w:bookmarkStart w:id="27" w:name="_Toc330212201"/>
      <w:bookmarkStart w:id="28" w:name="_Toc102227317"/>
      <w:bookmarkStart w:id="29" w:name="_Toc179714296"/>
      <w:r>
        <w:rPr>
          <w:rFonts w:hint="eastAsia" w:ascii="方正仿宋_GBK" w:hAnsi="方正仿宋_GBK" w:eastAsia="方正仿宋_GBK" w:cs="方正仿宋_GBK"/>
          <w:color w:val="auto"/>
          <w:sz w:val="24"/>
          <w:szCs w:val="24"/>
          <w:highlight w:val="none"/>
        </w:rPr>
        <w:t xml:space="preserve">    </w:t>
      </w:r>
      <w:bookmarkStart w:id="30" w:name="_Toc15416"/>
      <w:r>
        <w:rPr>
          <w:rFonts w:hint="eastAsia" w:ascii="方正仿宋_GBK" w:hAnsi="方正仿宋_GBK" w:eastAsia="方正仿宋_GBK" w:cs="方正仿宋_GBK"/>
          <w:color w:val="auto"/>
          <w:sz w:val="24"/>
          <w:szCs w:val="24"/>
          <w:highlight w:val="none"/>
        </w:rPr>
        <w:t>二、竞争性谈判文件</w:t>
      </w:r>
      <w:bookmarkEnd w:id="27"/>
      <w:bookmarkEnd w:id="28"/>
      <w:bookmarkEnd w:id="29"/>
      <w:bookmarkEnd w:id="30"/>
    </w:p>
    <w:p>
      <w:pPr>
        <w:pStyle w:val="16"/>
        <w:adjustRightInd w:val="0"/>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（一）竞争性谈判文件由竞争性谈判邀请书、竞争性谈判须知、技术需求、服务需求和文件格式要求五部分组成。</w:t>
      </w:r>
    </w:p>
    <w:p>
      <w:pPr>
        <w:adjustRightInd w:val="0"/>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（二）采购人所作的一切有效的书面通知、修改及补充，都是竞争性谈判文件不可分割的部分。</w:t>
      </w:r>
    </w:p>
    <w:p>
      <w:pPr>
        <w:adjustRightInd w:val="0"/>
        <w:snapToGrid w:val="0"/>
        <w:spacing w:line="360" w:lineRule="auto"/>
        <w:ind w:firstLine="54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（三）竞争性谈判文件的解释</w:t>
      </w:r>
    </w:p>
    <w:p>
      <w:pPr>
        <w:adjustRightInd w:val="0"/>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供应商如对竞争性谈判文件有疑问，必须在谈判文件截止时间前二日内以书面形式向重庆公共运输职业学院资产财务处提出，我校可视具体情况做出处理或答复。</w:t>
      </w:r>
      <w:r>
        <w:rPr>
          <w:rFonts w:hint="eastAsia" w:ascii="方正仿宋_GBK" w:hAnsi="方正仿宋_GBK" w:eastAsia="方正仿宋_GBK" w:cs="方正仿宋_GBK"/>
          <w:b/>
          <w:bCs/>
          <w:color w:val="auto"/>
          <w:sz w:val="24"/>
          <w:szCs w:val="24"/>
          <w:highlight w:val="none"/>
        </w:rPr>
        <w:t>如供应商未在规定时间内提出疑问，视为完全理解并同意本竞争性谈判文件内容。</w:t>
      </w:r>
      <w:r>
        <w:rPr>
          <w:rFonts w:hint="eastAsia" w:ascii="方正仿宋_GBK" w:hAnsi="宋体" w:eastAsia="方正仿宋_GBK"/>
          <w:color w:val="auto"/>
          <w:sz w:val="24"/>
          <w:szCs w:val="24"/>
          <w:highlight w:val="none"/>
        </w:rPr>
        <w:t>一经进入谈判程序，即视为供应商已详细阅读全部文件资料，完全理解竞争性谈判文件所有条款内容并同意放弃对这方面有不明白及误解的权利。</w:t>
      </w:r>
    </w:p>
    <w:p>
      <w:pPr>
        <w:pStyle w:val="3"/>
        <w:adjustRightInd w:val="0"/>
        <w:snapToGrid w:val="0"/>
        <w:spacing w:before="0" w:after="0" w:line="360" w:lineRule="auto"/>
        <w:ind w:firstLine="482" w:firstLineChars="200"/>
        <w:rPr>
          <w:rFonts w:hint="eastAsia" w:ascii="方正仿宋_GBK" w:hAnsi="方正仿宋_GBK" w:eastAsia="方正仿宋_GBK" w:cs="方正仿宋_GBK"/>
          <w:color w:val="auto"/>
          <w:sz w:val="24"/>
          <w:szCs w:val="24"/>
          <w:highlight w:val="none"/>
        </w:rPr>
      </w:pPr>
      <w:bookmarkStart w:id="31" w:name="_Toc102227318"/>
      <w:bookmarkStart w:id="32" w:name="_Toc23060"/>
      <w:bookmarkStart w:id="33" w:name="_Toc179714297"/>
      <w:bookmarkStart w:id="34" w:name="_Toc330212202"/>
      <w:r>
        <w:rPr>
          <w:rFonts w:hint="eastAsia" w:ascii="方正仿宋_GBK" w:hAnsi="方正仿宋_GBK" w:eastAsia="方正仿宋_GBK" w:cs="方正仿宋_GBK"/>
          <w:color w:val="auto"/>
          <w:sz w:val="24"/>
          <w:szCs w:val="24"/>
          <w:highlight w:val="none"/>
        </w:rPr>
        <w:t>三、谈判要求</w:t>
      </w:r>
      <w:bookmarkEnd w:id="31"/>
      <w:bookmarkEnd w:id="32"/>
      <w:bookmarkEnd w:id="33"/>
      <w:bookmarkEnd w:id="34"/>
    </w:p>
    <w:p>
      <w:pPr>
        <w:pStyle w:val="4"/>
        <w:adjustRightInd w:val="0"/>
        <w:snapToGrid w:val="0"/>
        <w:spacing w:before="0" w:after="0" w:line="360" w:lineRule="auto"/>
        <w:ind w:firstLine="480" w:firstLineChars="200"/>
        <w:rPr>
          <w:rFonts w:hint="eastAsia" w:ascii="方正仿宋_GBK" w:hAnsi="方正仿宋_GBK" w:eastAsia="方正仿宋_GBK" w:cs="方正仿宋_GBK"/>
          <w:b w:val="0"/>
          <w:bCs/>
          <w:color w:val="auto"/>
          <w:sz w:val="24"/>
          <w:szCs w:val="24"/>
          <w:highlight w:val="none"/>
        </w:rPr>
      </w:pPr>
      <w:bookmarkStart w:id="35" w:name="_Toc28891"/>
      <w:r>
        <w:rPr>
          <w:rFonts w:hint="eastAsia" w:ascii="方正仿宋_GBK" w:hAnsi="方正仿宋_GBK" w:eastAsia="方正仿宋_GBK" w:cs="方正仿宋_GBK"/>
          <w:b w:val="0"/>
          <w:bCs/>
          <w:color w:val="auto"/>
          <w:sz w:val="24"/>
          <w:szCs w:val="24"/>
          <w:highlight w:val="none"/>
        </w:rPr>
        <w:t>（一）供应商提交的响应文件由以下部分和供应商所作的一切有效补充、修改和承诺等文件组成。它包括：</w:t>
      </w:r>
      <w:bookmarkEnd w:id="35"/>
    </w:p>
    <w:p>
      <w:pPr>
        <w:adjustRightInd w:val="0"/>
        <w:snapToGrid w:val="0"/>
        <w:spacing w:line="360" w:lineRule="auto"/>
        <w:ind w:right="-84" w:rightChars="-30" w:firstLine="600"/>
        <w:rPr>
          <w:rFonts w:hint="eastAsia"/>
          <w:color w:val="auto"/>
          <w:highlight w:val="none"/>
        </w:rPr>
      </w:pPr>
      <w:r>
        <w:rPr>
          <w:rFonts w:hint="eastAsia" w:ascii="方正仿宋_GBK" w:hAnsi="方正仿宋_GBK" w:eastAsia="方正仿宋_GBK" w:cs="方正仿宋_GBK"/>
          <w:color w:val="auto"/>
          <w:sz w:val="24"/>
          <w:szCs w:val="24"/>
          <w:highlight w:val="none"/>
        </w:rPr>
        <w:t>1. 参选承诺函（附录1）</w:t>
      </w:r>
    </w:p>
    <w:p>
      <w:pPr>
        <w:adjustRightInd w:val="0"/>
        <w:snapToGrid w:val="0"/>
        <w:spacing w:line="360" w:lineRule="auto"/>
        <w:ind w:right="-84" w:rightChars="-30" w:firstLine="6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 竞争性谈判报价函（附录2）</w:t>
      </w:r>
    </w:p>
    <w:p>
      <w:pPr>
        <w:adjustRightInd w:val="0"/>
        <w:snapToGrid w:val="0"/>
        <w:spacing w:line="360" w:lineRule="auto"/>
        <w:ind w:right="-84" w:rightChars="-30" w:firstLine="6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 法定代表人身份证明（附录</w:t>
      </w: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w:t>
      </w:r>
    </w:p>
    <w:p>
      <w:pPr>
        <w:adjustRightInd w:val="0"/>
        <w:snapToGrid w:val="0"/>
        <w:spacing w:line="360" w:lineRule="auto"/>
        <w:ind w:right="-84" w:rightChars="-30" w:firstLine="6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4</w:t>
      </w:r>
      <w:r>
        <w:rPr>
          <w:rFonts w:hint="eastAsia" w:ascii="方正仿宋_GBK" w:hAnsi="方正仿宋_GBK" w:eastAsia="方正仿宋_GBK" w:cs="方正仿宋_GBK"/>
          <w:color w:val="auto"/>
          <w:sz w:val="24"/>
          <w:szCs w:val="24"/>
          <w:highlight w:val="none"/>
        </w:rPr>
        <w:t>. 法定代表人授权委托书（附录</w:t>
      </w:r>
      <w:r>
        <w:rPr>
          <w:rFonts w:hint="eastAsia" w:ascii="方正仿宋_GBK" w:hAnsi="方正仿宋_GBK" w:eastAsia="方正仿宋_GBK" w:cs="方正仿宋_GBK"/>
          <w:color w:val="auto"/>
          <w:sz w:val="24"/>
          <w:szCs w:val="24"/>
          <w:highlight w:val="none"/>
          <w:lang w:val="en-US" w:eastAsia="zh-CN"/>
        </w:rPr>
        <w:t>4</w:t>
      </w:r>
      <w:r>
        <w:rPr>
          <w:rFonts w:hint="eastAsia" w:ascii="方正仿宋_GBK" w:hAnsi="方正仿宋_GBK" w:eastAsia="方正仿宋_GBK" w:cs="方正仿宋_GBK"/>
          <w:color w:val="auto"/>
          <w:sz w:val="24"/>
          <w:szCs w:val="24"/>
          <w:highlight w:val="none"/>
        </w:rPr>
        <w:t>）</w:t>
      </w:r>
    </w:p>
    <w:p>
      <w:pPr>
        <w:adjustRightInd w:val="0"/>
        <w:snapToGrid w:val="0"/>
        <w:spacing w:line="360" w:lineRule="auto"/>
        <w:ind w:right="-84" w:rightChars="-30" w:firstLine="600"/>
        <w:rPr>
          <w:rFonts w:hint="eastAsia" w:ascii="方正仿宋_GBK" w:hAnsi="方正仿宋_GBK" w:eastAsia="方正仿宋_GBK" w:cs="方正仿宋_GBK"/>
          <w:color w:val="auto"/>
          <w:sz w:val="24"/>
          <w:szCs w:val="24"/>
          <w:highlight w:val="none"/>
        </w:rPr>
      </w:pPr>
      <w:r>
        <w:rPr>
          <w:rFonts w:hint="eastAsia" w:ascii="方正仿宋_GBK" w:hAnsi="宋体" w:eastAsia="方正仿宋_GBK"/>
          <w:color w:val="auto"/>
          <w:sz w:val="24"/>
          <w:szCs w:val="24"/>
          <w:highlight w:val="none"/>
          <w:lang w:val="en-US" w:eastAsia="zh-CN"/>
        </w:rPr>
        <w:t>5</w:t>
      </w:r>
      <w:r>
        <w:rPr>
          <w:rFonts w:hint="eastAsia" w:ascii="方正仿宋_GBK" w:hAnsi="宋体" w:eastAsia="方正仿宋_GBK"/>
          <w:color w:val="auto"/>
          <w:sz w:val="24"/>
          <w:szCs w:val="24"/>
          <w:highlight w:val="none"/>
        </w:rPr>
        <w:t>. 有效的营业执照、组织机构代码证、税务登记证的复印件（附录</w:t>
      </w:r>
      <w:r>
        <w:rPr>
          <w:rFonts w:hint="eastAsia" w:ascii="方正仿宋_GBK" w:hAnsi="宋体" w:eastAsia="方正仿宋_GBK"/>
          <w:color w:val="auto"/>
          <w:sz w:val="24"/>
          <w:szCs w:val="24"/>
          <w:highlight w:val="none"/>
          <w:lang w:val="en-US" w:eastAsia="zh-CN"/>
        </w:rPr>
        <w:t>5</w:t>
      </w:r>
      <w:r>
        <w:rPr>
          <w:rFonts w:hint="eastAsia" w:ascii="方正仿宋_GBK" w:hAnsi="宋体" w:eastAsia="方正仿宋_GBK"/>
          <w:color w:val="auto"/>
          <w:sz w:val="24"/>
          <w:szCs w:val="24"/>
          <w:highlight w:val="none"/>
        </w:rPr>
        <w:t>）</w:t>
      </w:r>
    </w:p>
    <w:p>
      <w:pPr>
        <w:adjustRightInd w:val="0"/>
        <w:snapToGrid w:val="0"/>
        <w:spacing w:line="360" w:lineRule="auto"/>
        <w:ind w:right="-84" w:rightChars="-30"/>
        <w:rPr>
          <w:rFonts w:hint="eastAsia" w:ascii="方正仿宋_GBK" w:hAnsi="宋体" w:eastAsia="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r>
        <w:rPr>
          <w:rFonts w:hint="eastAsia" w:ascii="方正仿宋_GBK" w:hAnsi="方正仿宋_GBK" w:eastAsia="方正仿宋_GBK" w:cs="方正仿宋_GBK"/>
          <w:color w:val="auto"/>
          <w:sz w:val="24"/>
          <w:szCs w:val="24"/>
          <w:highlight w:val="none"/>
          <w:lang w:val="en-US" w:eastAsia="zh-CN"/>
        </w:rPr>
        <w:t>6</w:t>
      </w:r>
      <w:r>
        <w:rPr>
          <w:rFonts w:hint="eastAsia" w:ascii="方正仿宋_GBK" w:hAnsi="方正仿宋_GBK" w:eastAsia="方正仿宋_GBK" w:cs="方正仿宋_GBK"/>
          <w:color w:val="auto"/>
          <w:sz w:val="24"/>
          <w:szCs w:val="24"/>
          <w:highlight w:val="none"/>
        </w:rPr>
        <w:t xml:space="preserve">. </w:t>
      </w:r>
      <w:r>
        <w:rPr>
          <w:rFonts w:hint="eastAsia" w:ascii="方正仿宋_GBK" w:hAnsi="宋体" w:eastAsia="方正仿宋_GBK"/>
          <w:color w:val="auto"/>
          <w:sz w:val="24"/>
          <w:szCs w:val="24"/>
          <w:highlight w:val="none"/>
        </w:rPr>
        <w:t>书面声明（</w:t>
      </w:r>
      <w:r>
        <w:rPr>
          <w:rFonts w:hint="eastAsia" w:ascii="方正仿宋_GBK" w:hAnsi="方正仿宋_GBK" w:eastAsia="方正仿宋_GBK" w:cs="方正仿宋_GBK"/>
          <w:color w:val="auto"/>
          <w:sz w:val="24"/>
          <w:szCs w:val="24"/>
          <w:highlight w:val="none"/>
        </w:rPr>
        <w:t>附录</w:t>
      </w:r>
      <w:r>
        <w:rPr>
          <w:rFonts w:hint="eastAsia" w:ascii="方正仿宋_GBK" w:hAnsi="方正仿宋_GBK" w:eastAsia="方正仿宋_GBK" w:cs="方正仿宋_GBK"/>
          <w:color w:val="auto"/>
          <w:sz w:val="24"/>
          <w:szCs w:val="24"/>
          <w:highlight w:val="none"/>
          <w:lang w:val="en-US" w:eastAsia="zh-CN"/>
        </w:rPr>
        <w:t>6</w:t>
      </w:r>
      <w:r>
        <w:rPr>
          <w:rFonts w:hint="eastAsia" w:ascii="方正仿宋_GBK" w:hAnsi="宋体" w:eastAsia="方正仿宋_GBK"/>
          <w:color w:val="auto"/>
          <w:sz w:val="24"/>
          <w:szCs w:val="24"/>
          <w:highlight w:val="none"/>
        </w:rPr>
        <w:t>）</w:t>
      </w:r>
    </w:p>
    <w:p>
      <w:pPr>
        <w:adjustRightInd w:val="0"/>
        <w:snapToGrid w:val="0"/>
        <w:spacing w:line="360" w:lineRule="auto"/>
        <w:ind w:right="-84" w:rightChars="-3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w:t>
      </w:r>
      <w:r>
        <w:rPr>
          <w:rFonts w:hint="eastAsia" w:ascii="方正仿宋_GBK" w:hAnsi="宋体" w:eastAsia="方正仿宋_GBK"/>
          <w:color w:val="auto"/>
          <w:sz w:val="24"/>
          <w:szCs w:val="24"/>
          <w:highlight w:val="none"/>
          <w:lang w:val="en-US" w:eastAsia="zh-CN"/>
        </w:rPr>
        <w:t>7</w:t>
      </w:r>
      <w:r>
        <w:rPr>
          <w:rFonts w:hint="eastAsia" w:ascii="方正仿宋_GBK" w:hAnsi="宋体" w:eastAsia="方正仿宋_GBK"/>
          <w:color w:val="auto"/>
          <w:sz w:val="24"/>
          <w:szCs w:val="24"/>
          <w:highlight w:val="none"/>
        </w:rPr>
        <w:t>. 特定资质证明文件复印件---如有（附录</w:t>
      </w:r>
      <w:r>
        <w:rPr>
          <w:rFonts w:hint="eastAsia" w:ascii="方正仿宋_GBK" w:hAnsi="宋体" w:eastAsia="方正仿宋_GBK"/>
          <w:color w:val="auto"/>
          <w:sz w:val="24"/>
          <w:szCs w:val="24"/>
          <w:highlight w:val="none"/>
          <w:lang w:val="en-US" w:eastAsia="zh-CN"/>
        </w:rPr>
        <w:t>7</w:t>
      </w:r>
      <w:r>
        <w:rPr>
          <w:rFonts w:hint="eastAsia" w:ascii="方正仿宋_GBK" w:hAnsi="宋体" w:eastAsia="方正仿宋_GBK"/>
          <w:color w:val="auto"/>
          <w:sz w:val="24"/>
          <w:szCs w:val="24"/>
          <w:highlight w:val="none"/>
        </w:rPr>
        <w:t>）</w:t>
      </w:r>
    </w:p>
    <w:p>
      <w:pPr>
        <w:adjustRightInd w:val="0"/>
        <w:snapToGrid w:val="0"/>
        <w:spacing w:line="360" w:lineRule="auto"/>
        <w:ind w:right="-84" w:rightChars="-30"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val="en-US" w:eastAsia="zh-CN"/>
        </w:rPr>
        <w:t>8</w:t>
      </w:r>
      <w:r>
        <w:rPr>
          <w:rFonts w:hint="eastAsia" w:ascii="方正仿宋_GBK" w:hAnsi="宋体" w:eastAsia="方正仿宋_GBK"/>
          <w:color w:val="auto"/>
          <w:sz w:val="24"/>
          <w:szCs w:val="24"/>
          <w:highlight w:val="none"/>
        </w:rPr>
        <w:t xml:space="preserve"> 技术响应偏离表（附录</w:t>
      </w:r>
      <w:r>
        <w:rPr>
          <w:rFonts w:hint="eastAsia" w:ascii="方正仿宋_GBK" w:hAnsi="宋体" w:eastAsia="方正仿宋_GBK"/>
          <w:color w:val="auto"/>
          <w:sz w:val="24"/>
          <w:szCs w:val="24"/>
          <w:highlight w:val="none"/>
          <w:lang w:val="en-US" w:eastAsia="zh-CN"/>
        </w:rPr>
        <w:t>8</w:t>
      </w:r>
      <w:r>
        <w:rPr>
          <w:rFonts w:hint="eastAsia" w:ascii="方正仿宋_GBK" w:hAnsi="宋体" w:eastAsia="方正仿宋_GBK"/>
          <w:color w:val="auto"/>
          <w:sz w:val="24"/>
          <w:szCs w:val="24"/>
          <w:highlight w:val="none"/>
        </w:rPr>
        <w:t>）</w:t>
      </w:r>
    </w:p>
    <w:p>
      <w:pPr>
        <w:adjustRightInd w:val="0"/>
        <w:snapToGrid w:val="0"/>
        <w:spacing w:line="360" w:lineRule="auto"/>
        <w:ind w:right="-84" w:rightChars="-30"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val="en-US" w:eastAsia="zh-CN"/>
        </w:rPr>
        <w:t>9</w:t>
      </w:r>
      <w:r>
        <w:rPr>
          <w:rFonts w:hint="eastAsia" w:ascii="方正仿宋_GBK" w:hAnsi="宋体" w:eastAsia="方正仿宋_GBK"/>
          <w:color w:val="auto"/>
          <w:sz w:val="24"/>
          <w:szCs w:val="24"/>
          <w:highlight w:val="none"/>
        </w:rPr>
        <w:t>. 服务响应偏离表（附录</w:t>
      </w:r>
      <w:r>
        <w:rPr>
          <w:rFonts w:hint="eastAsia" w:ascii="方正仿宋_GBK" w:hAnsi="宋体" w:eastAsia="方正仿宋_GBK"/>
          <w:color w:val="auto"/>
          <w:sz w:val="24"/>
          <w:szCs w:val="24"/>
          <w:highlight w:val="none"/>
          <w:lang w:val="en-US" w:eastAsia="zh-CN"/>
        </w:rPr>
        <w:t>9</w:t>
      </w:r>
      <w:r>
        <w:rPr>
          <w:rFonts w:hint="eastAsia" w:ascii="方正仿宋_GBK" w:hAnsi="宋体" w:eastAsia="方正仿宋_GBK"/>
          <w:color w:val="auto"/>
          <w:sz w:val="24"/>
          <w:szCs w:val="24"/>
          <w:highlight w:val="none"/>
        </w:rPr>
        <w:t>）</w:t>
      </w:r>
    </w:p>
    <w:p>
      <w:pPr>
        <w:adjustRightInd w:val="0"/>
        <w:snapToGrid w:val="0"/>
        <w:spacing w:line="360" w:lineRule="auto"/>
        <w:ind w:right="-84" w:rightChars="-30" w:firstLine="480" w:firstLineChars="200"/>
        <w:rPr>
          <w:rFonts w:hint="eastAsia"/>
          <w:color w:val="auto"/>
          <w:highlight w:val="none"/>
          <w:bdr w:val="single" w:color="auto" w:sz="4" w:space="0"/>
        </w:rPr>
      </w:pPr>
      <w:r>
        <w:rPr>
          <w:rFonts w:hint="eastAsia" w:ascii="方正仿宋_GBK" w:hAnsi="宋体" w:eastAsia="方正仿宋_GBK"/>
          <w:color w:val="auto"/>
          <w:sz w:val="24"/>
          <w:szCs w:val="24"/>
          <w:highlight w:val="none"/>
          <w:lang w:val="en-US" w:eastAsia="zh-CN"/>
        </w:rPr>
        <w:t>10</w:t>
      </w:r>
      <w:r>
        <w:rPr>
          <w:rFonts w:hint="eastAsia" w:ascii="方正仿宋_GBK" w:hAnsi="宋体" w:eastAsia="方正仿宋_GBK"/>
          <w:color w:val="auto"/>
          <w:sz w:val="24"/>
          <w:szCs w:val="24"/>
          <w:highlight w:val="none"/>
        </w:rPr>
        <w:t>. 其他--如有（附录</w:t>
      </w:r>
      <w:r>
        <w:rPr>
          <w:rFonts w:hint="eastAsia" w:ascii="方正仿宋_GBK" w:hAnsi="宋体" w:eastAsia="方正仿宋_GBK"/>
          <w:color w:val="auto"/>
          <w:sz w:val="24"/>
          <w:szCs w:val="24"/>
          <w:highlight w:val="none"/>
          <w:lang w:val="en-US" w:eastAsia="zh-CN"/>
        </w:rPr>
        <w:t>10</w:t>
      </w:r>
      <w:r>
        <w:rPr>
          <w:rFonts w:hint="eastAsia" w:ascii="方正仿宋_GBK" w:hAnsi="宋体" w:eastAsia="方正仿宋_GBK"/>
          <w:color w:val="auto"/>
          <w:sz w:val="24"/>
          <w:szCs w:val="24"/>
          <w:highlight w:val="none"/>
        </w:rPr>
        <w:t>）</w:t>
      </w:r>
    </w:p>
    <w:p>
      <w:pPr>
        <w:adjustRightInd w:val="0"/>
        <w:snapToGrid w:val="0"/>
        <w:spacing w:line="360" w:lineRule="auto"/>
        <w:ind w:right="-84" w:rightChars="-30" w:firstLine="482" w:firstLineChars="200"/>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以上条款基本格式应根据本文件第五篇“文件格式要求”顺序进行编制、填写。篇幅不足，供应商可在基本格式基础上对表格进行扩展。未规定格式的由供应商自定格式。</w:t>
      </w:r>
    </w:p>
    <w:p>
      <w:pPr>
        <w:numPr>
          <w:ilvl w:val="0"/>
          <w:numId w:val="1"/>
        </w:numPr>
        <w:adjustRightInd w:val="0"/>
        <w:snapToGrid w:val="0"/>
        <w:spacing w:line="360" w:lineRule="auto"/>
        <w:ind w:right="-84" w:rightChars="-30" w:firstLine="6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谈判有效期：响应文件及有关承诺文件有效期为谈判开始时间起90天。</w:t>
      </w:r>
    </w:p>
    <w:p>
      <w:pPr>
        <w:adjustRightInd w:val="0"/>
        <w:snapToGrid w:val="0"/>
        <w:spacing w:line="360" w:lineRule="auto"/>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eastAsia="zh-CN"/>
        </w:rPr>
        <w:t>三</w:t>
      </w:r>
      <w:r>
        <w:rPr>
          <w:rFonts w:hint="eastAsia" w:ascii="方正仿宋_GBK" w:hAnsi="方正仿宋_GBK" w:eastAsia="方正仿宋_GBK" w:cs="方正仿宋_GBK"/>
          <w:color w:val="auto"/>
          <w:sz w:val="24"/>
          <w:szCs w:val="24"/>
          <w:highlight w:val="none"/>
        </w:rPr>
        <w:t>）报价</w:t>
      </w:r>
    </w:p>
    <w:p>
      <w:pPr>
        <w:adjustRightInd w:val="0"/>
        <w:snapToGrid w:val="0"/>
        <w:spacing w:line="360" w:lineRule="auto"/>
        <w:ind w:firstLine="570"/>
        <w:rPr>
          <w:rFonts w:ascii="方正仿宋_GBK" w:hAnsi="方正仿宋_GBK" w:eastAsia="方正仿宋_GBK" w:cs="方正仿宋_GBK"/>
          <w:b/>
          <w:bCs/>
          <w:color w:val="auto"/>
          <w:sz w:val="24"/>
          <w:szCs w:val="24"/>
          <w:highlight w:val="none"/>
        </w:rPr>
      </w:pPr>
      <w:r>
        <w:rPr>
          <w:rFonts w:ascii="方正仿宋_GBK" w:hAnsi="方正仿宋_GBK" w:eastAsia="方正仿宋_GBK" w:cs="方正仿宋_GBK"/>
          <w:b/>
          <w:bCs/>
          <w:color w:val="auto"/>
          <w:sz w:val="24"/>
          <w:szCs w:val="24"/>
          <w:highlight w:val="none"/>
        </w:rPr>
        <w:t>本项目采用最高整体折扣率报价。最高限价为最高整体折扣率报价的100%</w:t>
      </w:r>
      <w:r>
        <w:rPr>
          <w:rFonts w:hint="eastAsia" w:ascii="方正仿宋_GBK" w:hAnsi="方正仿宋_GBK" w:eastAsia="方正仿宋_GBK" w:cs="方正仿宋_GBK"/>
          <w:b/>
          <w:bCs/>
          <w:color w:val="auto"/>
          <w:sz w:val="24"/>
          <w:szCs w:val="24"/>
          <w:highlight w:val="none"/>
        </w:rPr>
        <w:t>。</w:t>
      </w:r>
      <w:r>
        <w:rPr>
          <w:rFonts w:ascii="方正仿宋_GBK" w:hAnsi="方正仿宋_GBK" w:eastAsia="方正仿宋_GBK" w:cs="方正仿宋_GBK"/>
          <w:b/>
          <w:bCs/>
          <w:color w:val="auto"/>
          <w:sz w:val="24"/>
          <w:szCs w:val="24"/>
          <w:highlight w:val="none"/>
        </w:rPr>
        <w:t>供应商的最高整体折扣率不得高于最高限价。</w:t>
      </w:r>
    </w:p>
    <w:p>
      <w:pPr>
        <w:adjustRightInd w:val="0"/>
        <w:snapToGrid w:val="0"/>
        <w:spacing w:line="360" w:lineRule="auto"/>
        <w:ind w:firstLine="570"/>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谈判报价包含完成本项目的所有费用。包括材料费、人工费、税费等需完成本项目的所有费用。因供应商自身原因造成漏报、少报皆由其自行承担责任，采购人不再补偿。</w:t>
      </w:r>
    </w:p>
    <w:p>
      <w:pPr>
        <w:adjustRightInd w:val="0"/>
        <w:snapToGrid w:val="0"/>
        <w:spacing w:line="360" w:lineRule="auto"/>
        <w:rPr>
          <w:rFonts w:hint="eastAsia" w:ascii="方正仿宋_GBK" w:hAnsi="方正仿宋_GBK" w:eastAsia="方正仿宋_GBK" w:cs="方正仿宋_GBK"/>
          <w:b/>
          <w:bCs/>
          <w:color w:val="auto"/>
          <w:sz w:val="24"/>
          <w:szCs w:val="24"/>
          <w:highlight w:val="none"/>
        </w:rPr>
      </w:pPr>
      <w:r>
        <w:rPr>
          <w:rFonts w:hint="eastAsia" w:ascii="方正仿宋_GBK" w:hAnsi="宋体" w:eastAsia="方正仿宋_GBK"/>
          <w:color w:val="auto"/>
          <w:sz w:val="24"/>
          <w:szCs w:val="24"/>
          <w:highlight w:val="none"/>
        </w:rPr>
        <w:t xml:space="preserve">     </w:t>
      </w:r>
      <w:bookmarkStart w:id="36" w:name="OLE_LINK1"/>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四</w:t>
      </w:r>
      <w:r>
        <w:rPr>
          <w:rFonts w:hint="eastAsia" w:ascii="方正仿宋_GBK" w:hAnsi="宋体" w:eastAsia="方正仿宋_GBK"/>
          <w:color w:val="auto"/>
          <w:sz w:val="24"/>
          <w:szCs w:val="24"/>
          <w:highlight w:val="none"/>
        </w:rPr>
        <w:t>）修正错误</w:t>
      </w:r>
    </w:p>
    <w:p>
      <w:pPr>
        <w:adjustRightInd w:val="0"/>
        <w:snapToGrid w:val="0"/>
        <w:spacing w:line="360" w:lineRule="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若供应商所递交的响应文件或最后报价中的价格出现大写金额和小写金额不一致的错误，以大写金额修正为准。</w:t>
      </w:r>
    </w:p>
    <w:p>
      <w:pPr>
        <w:adjustRightInd w:val="0"/>
        <w:snapToGrid w:val="0"/>
        <w:spacing w:line="360" w:lineRule="auto"/>
        <w:rPr>
          <w:rFonts w:hint="eastAsia" w:ascii="方正仿宋_GBK" w:hAnsi="方正仿宋_GBK" w:eastAsia="方正仿宋_GBK" w:cs="方正仿宋_GBK"/>
          <w:b/>
          <w:bCs/>
          <w:color w:val="auto"/>
          <w:sz w:val="24"/>
          <w:szCs w:val="24"/>
          <w:highlight w:val="none"/>
        </w:rPr>
      </w:pPr>
      <w:r>
        <w:rPr>
          <w:rFonts w:hint="eastAsia" w:ascii="方正仿宋_GBK" w:hAnsi="宋体" w:eastAsia="方正仿宋_GBK"/>
          <w:color w:val="auto"/>
          <w:sz w:val="24"/>
          <w:szCs w:val="24"/>
          <w:highlight w:val="none"/>
        </w:rPr>
        <w:t xml:space="preserve">      谈判小组按上述修正错误的原则及方法修正供应商的报价，供应商同意并签字确认后，修正后的报价对供应商具有约束作用。如果供应商不接受修正后的价格，将失去成为成交供应商的资格。</w:t>
      </w:r>
    </w:p>
    <w:bookmarkEnd w:id="36"/>
    <w:p>
      <w:pPr>
        <w:adjustRightInd w:val="0"/>
        <w:snapToGrid w:val="0"/>
        <w:spacing w:line="360" w:lineRule="auto"/>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eastAsia="zh-CN"/>
        </w:rPr>
        <w:t>五</w:t>
      </w:r>
      <w:r>
        <w:rPr>
          <w:rFonts w:hint="eastAsia" w:ascii="方正仿宋_GBK" w:hAnsi="方正仿宋_GBK" w:eastAsia="方正仿宋_GBK" w:cs="方正仿宋_GBK"/>
          <w:color w:val="auto"/>
          <w:sz w:val="24"/>
          <w:szCs w:val="24"/>
          <w:highlight w:val="none"/>
        </w:rPr>
        <w:t>）提交响应文件的份数</w:t>
      </w:r>
    </w:p>
    <w:p>
      <w:pPr>
        <w:adjustRightInd w:val="0"/>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1. 响应文件正本一份，副本二份。副本可为正本的复印件。</w:t>
      </w:r>
    </w:p>
    <w:p>
      <w:pPr>
        <w:adjustRightInd w:val="0"/>
        <w:snapToGrid w:val="0"/>
        <w:spacing w:line="360" w:lineRule="auto"/>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eastAsia="zh-CN"/>
        </w:rPr>
        <w:t>六</w:t>
      </w:r>
      <w:r>
        <w:rPr>
          <w:rFonts w:hint="eastAsia" w:ascii="方正仿宋_GBK" w:hAnsi="方正仿宋_GBK" w:eastAsia="方正仿宋_GBK" w:cs="方正仿宋_GBK"/>
          <w:color w:val="auto"/>
          <w:sz w:val="24"/>
          <w:szCs w:val="24"/>
          <w:highlight w:val="none"/>
        </w:rPr>
        <w:t>）响应文件的递交</w:t>
      </w:r>
    </w:p>
    <w:p>
      <w:pPr>
        <w:adjustRightInd w:val="0"/>
        <w:snapToGrid w:val="0"/>
        <w:spacing w:line="360" w:lineRule="auto"/>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 响应文件的密封与标记</w:t>
      </w:r>
    </w:p>
    <w:p>
      <w:pPr>
        <w:adjustRightInd w:val="0"/>
        <w:snapToGrid w:val="0"/>
        <w:spacing w:line="360" w:lineRule="auto"/>
        <w:ind w:firstLine="570"/>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响应文件的正本、副本均应用文件袋分别密封。信封上应注明项目名称、谈判人名称和地址、“响应文件”、“正本”、“副本”字样及“不准提前启封”字样。信封封口处应用白封条加以覆盖密封并加盖企业公章或法人授权代表签字。</w:t>
      </w:r>
    </w:p>
    <w:p>
      <w:pPr>
        <w:adjustRightInd w:val="0"/>
        <w:snapToGrid w:val="0"/>
        <w:spacing w:line="360" w:lineRule="auto"/>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 响应文件投递截止时间：参阅竞争性谈判邀请书。</w:t>
      </w:r>
    </w:p>
    <w:p>
      <w:pPr>
        <w:adjustRightInd w:val="0"/>
        <w:snapToGrid w:val="0"/>
        <w:spacing w:line="360" w:lineRule="auto"/>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eastAsia="zh-CN"/>
        </w:rPr>
        <w:t>七</w:t>
      </w:r>
      <w:r>
        <w:rPr>
          <w:rFonts w:hint="eastAsia" w:ascii="方正仿宋_GBK" w:hAnsi="方正仿宋_GBK" w:eastAsia="方正仿宋_GBK" w:cs="方正仿宋_GBK"/>
          <w:color w:val="auto"/>
          <w:sz w:val="24"/>
          <w:szCs w:val="24"/>
          <w:highlight w:val="none"/>
        </w:rPr>
        <w:t>）响应文件语言：简体中文</w:t>
      </w:r>
    </w:p>
    <w:p>
      <w:pPr>
        <w:adjustRightInd w:val="0"/>
        <w:snapToGrid w:val="0"/>
        <w:spacing w:line="360" w:lineRule="auto"/>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eastAsia="zh-CN"/>
        </w:rPr>
        <w:t>八</w:t>
      </w:r>
      <w:r>
        <w:rPr>
          <w:rFonts w:hint="eastAsia" w:ascii="方正仿宋_GBK" w:hAnsi="方正仿宋_GBK" w:eastAsia="方正仿宋_GBK" w:cs="方正仿宋_GBK"/>
          <w:color w:val="auto"/>
          <w:sz w:val="24"/>
          <w:szCs w:val="24"/>
          <w:highlight w:val="none"/>
        </w:rPr>
        <w:t>）供应商参与人员</w:t>
      </w:r>
    </w:p>
    <w:p>
      <w:pPr>
        <w:adjustRightInd w:val="0"/>
        <w:snapToGrid w:val="0"/>
        <w:spacing w:line="360" w:lineRule="auto"/>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各个供应商可派1-3名代表参与谈判，至少1人应为供应商法定代表人或具有法人授权委托书的授权代表。</w:t>
      </w:r>
    </w:p>
    <w:p>
      <w:pPr>
        <w:adjustRightInd w:val="0"/>
        <w:snapToGrid w:val="0"/>
        <w:spacing w:line="360" w:lineRule="auto"/>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eastAsia="zh-CN"/>
        </w:rPr>
        <w:t>九</w:t>
      </w:r>
      <w:r>
        <w:rPr>
          <w:rFonts w:hint="eastAsia" w:ascii="方正仿宋_GBK" w:hAnsi="方正仿宋_GBK" w:eastAsia="方正仿宋_GBK" w:cs="方正仿宋_GBK"/>
          <w:color w:val="auto"/>
          <w:sz w:val="24"/>
          <w:szCs w:val="24"/>
          <w:highlight w:val="none"/>
        </w:rPr>
        <w:t>）无效谈判</w:t>
      </w:r>
    </w:p>
    <w:p>
      <w:pPr>
        <w:adjustRightInd w:val="0"/>
        <w:snapToGrid w:val="0"/>
        <w:spacing w:line="360" w:lineRule="auto"/>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供应商发生以下条款情况之一者，视为无效谈判，其响应文件将被拒绝：</w:t>
      </w:r>
    </w:p>
    <w:p>
      <w:pPr>
        <w:adjustRightInd w:val="0"/>
        <w:snapToGrid w:val="0"/>
        <w:spacing w:line="360" w:lineRule="auto"/>
        <w:ind w:firstLine="570"/>
        <w:rPr>
          <w:rFonts w:hint="eastAsia" w:ascii="方正仿宋_GBK" w:hAnsi="方正仿宋_GBK" w:eastAsia="方正仿宋_GBK" w:cs="方正仿宋_GBK"/>
          <w:color w:val="auto"/>
          <w:sz w:val="24"/>
          <w:szCs w:val="24"/>
          <w:highlight w:val="none"/>
        </w:rPr>
      </w:pPr>
      <w:bookmarkStart w:id="37" w:name="_Toc330212203"/>
      <w:bookmarkStart w:id="38" w:name="_Toc179714298"/>
      <w:bookmarkStart w:id="39" w:name="_Toc102227319"/>
      <w:r>
        <w:rPr>
          <w:rFonts w:hint="eastAsia" w:ascii="方正仿宋_GBK" w:hAnsi="方正仿宋_GBK" w:eastAsia="方正仿宋_GBK" w:cs="方正仿宋_GBK"/>
          <w:color w:val="auto"/>
          <w:sz w:val="24"/>
          <w:szCs w:val="24"/>
          <w:highlight w:val="none"/>
        </w:rPr>
        <w:t>1</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 xml:space="preserve">法定代表人或法人授权代表未参加谈判； </w:t>
      </w:r>
    </w:p>
    <w:p>
      <w:pPr>
        <w:adjustRightInd w:val="0"/>
        <w:snapToGrid w:val="0"/>
        <w:spacing w:line="360" w:lineRule="auto"/>
        <w:ind w:left="571" w:leftChars="204"/>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无主要的有效资格证明文件或超出营业范围的；</w:t>
      </w:r>
    </w:p>
    <w:p>
      <w:pPr>
        <w:adjustRightInd w:val="0"/>
        <w:snapToGrid w:val="0"/>
        <w:spacing w:line="360" w:lineRule="auto"/>
        <w:ind w:left="571" w:leftChars="204"/>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响应文件不按规定签字、盖章；</w:t>
      </w:r>
    </w:p>
    <w:p>
      <w:pPr>
        <w:adjustRightInd w:val="0"/>
        <w:snapToGrid w:val="0"/>
        <w:spacing w:line="360" w:lineRule="auto"/>
        <w:ind w:left="571" w:leftChars="204"/>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响应文件的应答不满足任何一条商务要求</w:t>
      </w:r>
      <w:r>
        <w:rPr>
          <w:rFonts w:hint="eastAsia" w:ascii="方正仿宋_GBK" w:hAnsi="方正仿宋_GBK" w:eastAsia="方正仿宋_GBK" w:cs="方正仿宋_GBK"/>
          <w:color w:val="auto"/>
          <w:sz w:val="24"/>
          <w:szCs w:val="24"/>
          <w:highlight w:val="none"/>
          <w:lang w:eastAsia="zh-CN"/>
        </w:rPr>
        <w:t>或谈判文件要求的</w:t>
      </w:r>
      <w:r>
        <w:rPr>
          <w:rFonts w:hint="eastAsia" w:ascii="方正仿宋_GBK" w:hAnsi="方正仿宋_GBK" w:eastAsia="方正仿宋_GBK" w:cs="方正仿宋_GBK"/>
          <w:color w:val="auto"/>
          <w:sz w:val="24"/>
          <w:szCs w:val="24"/>
          <w:highlight w:val="none"/>
        </w:rPr>
        <w:t>；</w:t>
      </w:r>
    </w:p>
    <w:p>
      <w:pPr>
        <w:adjustRightInd w:val="0"/>
        <w:snapToGrid w:val="0"/>
        <w:spacing w:line="360" w:lineRule="auto"/>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供应商的资质不符合竞争性谈判文件第一篇第二条“谈判资质”要求的内容；</w:t>
      </w:r>
    </w:p>
    <w:p>
      <w:pPr>
        <w:adjustRightInd w:val="0"/>
        <w:snapToGrid w:val="0"/>
        <w:spacing w:line="360" w:lineRule="auto"/>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w:t>
      </w:r>
      <w:r>
        <w:rPr>
          <w:rFonts w:hint="eastAsia" w:ascii="方正仿宋_GBK" w:hAnsi="方正仿宋_GBK" w:eastAsia="方正仿宋_GBK" w:cs="方正仿宋_GBK"/>
          <w:color w:val="auto"/>
          <w:sz w:val="24"/>
          <w:szCs w:val="24"/>
          <w:highlight w:val="none"/>
          <w:lang w:eastAsia="zh-CN"/>
        </w:rPr>
        <w:t>响应文件</w:t>
      </w:r>
      <w:r>
        <w:rPr>
          <w:rFonts w:hint="eastAsia" w:ascii="方正仿宋_GBK" w:hAnsi="方正仿宋_GBK" w:eastAsia="方正仿宋_GBK" w:cs="方正仿宋_GBK"/>
          <w:color w:val="auto"/>
          <w:sz w:val="24"/>
          <w:szCs w:val="24"/>
          <w:highlight w:val="none"/>
        </w:rPr>
        <w:t>内容有与国家现行法律法规相违背的内容，或附有采购</w:t>
      </w:r>
      <w:r>
        <w:rPr>
          <w:rFonts w:hint="eastAsia" w:ascii="方正仿宋_GBK" w:hAnsi="方正仿宋_GBK" w:eastAsia="方正仿宋_GBK" w:cs="方正仿宋_GBK"/>
          <w:color w:val="auto"/>
          <w:sz w:val="24"/>
          <w:szCs w:val="24"/>
          <w:highlight w:val="none"/>
          <w:lang w:eastAsia="zh-CN"/>
        </w:rPr>
        <w:t>人</w:t>
      </w:r>
      <w:r>
        <w:rPr>
          <w:rFonts w:hint="eastAsia" w:ascii="方正仿宋_GBK" w:hAnsi="方正仿宋_GBK" w:eastAsia="方正仿宋_GBK" w:cs="方正仿宋_GBK"/>
          <w:color w:val="auto"/>
          <w:sz w:val="24"/>
          <w:szCs w:val="24"/>
          <w:highlight w:val="none"/>
        </w:rPr>
        <w:t>无法接受的条件；</w:t>
      </w:r>
    </w:p>
    <w:p>
      <w:pPr>
        <w:adjustRightInd w:val="0"/>
        <w:snapToGrid w:val="0"/>
        <w:spacing w:line="360" w:lineRule="auto"/>
        <w:ind w:firstLine="57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7、</w:t>
      </w:r>
      <w:r>
        <w:rPr>
          <w:rFonts w:hint="eastAsia" w:ascii="方正仿宋_GBK" w:hAnsi="方正仿宋_GBK" w:eastAsia="方正仿宋_GBK" w:cs="方正仿宋_GBK"/>
          <w:color w:val="auto"/>
          <w:sz w:val="24"/>
          <w:szCs w:val="24"/>
          <w:highlight w:val="none"/>
        </w:rPr>
        <w:t>响应文件的密封与标记</w:t>
      </w:r>
      <w:r>
        <w:rPr>
          <w:rFonts w:hint="eastAsia" w:ascii="方正仿宋_GBK" w:hAnsi="方正仿宋_GBK" w:eastAsia="方正仿宋_GBK" w:cs="方正仿宋_GBK"/>
          <w:color w:val="auto"/>
          <w:sz w:val="24"/>
          <w:szCs w:val="24"/>
          <w:highlight w:val="none"/>
          <w:lang w:eastAsia="zh-CN"/>
        </w:rPr>
        <w:t>不符合要求的</w:t>
      </w:r>
      <w:r>
        <w:rPr>
          <w:rFonts w:hint="eastAsia" w:ascii="方正仿宋_GBK" w:hAnsi="方正仿宋_GBK" w:eastAsia="方正仿宋_GBK" w:cs="方正仿宋_GBK"/>
          <w:color w:val="auto"/>
          <w:sz w:val="24"/>
          <w:szCs w:val="24"/>
          <w:highlight w:val="none"/>
          <w:lang w:val="en-US" w:eastAsia="zh-CN"/>
        </w:rPr>
        <w:t>；</w:t>
      </w:r>
    </w:p>
    <w:p>
      <w:pPr>
        <w:adjustRightInd w:val="0"/>
        <w:snapToGrid w:val="0"/>
        <w:spacing w:line="360" w:lineRule="auto"/>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 xml:space="preserve"> 8、</w:t>
      </w:r>
      <w:r>
        <w:rPr>
          <w:rFonts w:hint="eastAsia" w:ascii="方正仿宋_GBK" w:hAnsi="方正仿宋_GBK" w:eastAsia="方正仿宋_GBK" w:cs="方正仿宋_GBK"/>
          <w:color w:val="auto"/>
          <w:sz w:val="24"/>
          <w:szCs w:val="24"/>
          <w:highlight w:val="none"/>
        </w:rPr>
        <w:t>响应文件</w:t>
      </w:r>
      <w:r>
        <w:rPr>
          <w:rFonts w:hint="eastAsia" w:ascii="方正仿宋_GBK" w:hAnsi="方正仿宋_GBK" w:eastAsia="方正仿宋_GBK" w:cs="方正仿宋_GBK"/>
          <w:color w:val="auto"/>
          <w:sz w:val="24"/>
          <w:szCs w:val="24"/>
          <w:highlight w:val="none"/>
          <w:lang w:eastAsia="zh-CN"/>
        </w:rPr>
        <w:t>格式编制不符合要求的；</w:t>
      </w:r>
    </w:p>
    <w:p>
      <w:pPr>
        <w:numPr>
          <w:ilvl w:val="0"/>
          <w:numId w:val="0"/>
        </w:numPr>
        <w:ind w:firstLine="0" w:firstLineChars="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 xml:space="preserve">     9、</w:t>
      </w:r>
      <w:r>
        <w:rPr>
          <w:rFonts w:hint="eastAsia" w:ascii="方正仿宋_GBK" w:hAnsi="方正仿宋_GBK" w:eastAsia="方正仿宋_GBK" w:cs="方正仿宋_GBK"/>
          <w:color w:val="auto"/>
          <w:sz w:val="24"/>
          <w:szCs w:val="24"/>
          <w:highlight w:val="none"/>
        </w:rPr>
        <w:t>报价超过采购最高限价或最后一轮</w:t>
      </w:r>
      <w:r>
        <w:rPr>
          <w:rFonts w:hint="eastAsia" w:ascii="方正仿宋_GBK" w:hAnsi="方正仿宋_GBK" w:eastAsia="方正仿宋_GBK" w:cs="方正仿宋_GBK"/>
          <w:color w:val="auto"/>
          <w:sz w:val="24"/>
          <w:szCs w:val="24"/>
          <w:highlight w:val="none"/>
          <w:lang w:eastAsia="zh-CN"/>
        </w:rPr>
        <w:t>报价超过</w:t>
      </w:r>
      <w:r>
        <w:rPr>
          <w:rFonts w:hint="eastAsia" w:ascii="方正仿宋_GBK" w:hAnsi="方正仿宋_GBK" w:eastAsia="方正仿宋_GBK" w:cs="方正仿宋_GBK"/>
          <w:color w:val="auto"/>
          <w:sz w:val="24"/>
          <w:szCs w:val="24"/>
          <w:highlight w:val="none"/>
        </w:rPr>
        <w:t>第一</w:t>
      </w:r>
      <w:r>
        <w:rPr>
          <w:rFonts w:hint="eastAsia" w:ascii="方正仿宋_GBK" w:hAnsi="方正仿宋_GBK" w:eastAsia="方正仿宋_GBK" w:cs="方正仿宋_GBK"/>
          <w:color w:val="auto"/>
          <w:sz w:val="24"/>
          <w:szCs w:val="24"/>
          <w:highlight w:val="none"/>
          <w:lang w:eastAsia="zh-CN"/>
        </w:rPr>
        <w:t>轮</w:t>
      </w:r>
      <w:r>
        <w:rPr>
          <w:rFonts w:hint="eastAsia" w:ascii="方正仿宋_GBK" w:hAnsi="方正仿宋_GBK" w:eastAsia="方正仿宋_GBK" w:cs="方正仿宋_GBK"/>
          <w:color w:val="auto"/>
          <w:sz w:val="24"/>
          <w:szCs w:val="24"/>
          <w:highlight w:val="none"/>
        </w:rPr>
        <w:t>报价的</w:t>
      </w:r>
      <w:r>
        <w:rPr>
          <w:rFonts w:hint="eastAsia" w:ascii="方正仿宋_GBK" w:hAnsi="方正仿宋_GBK" w:eastAsia="方正仿宋_GBK" w:cs="方正仿宋_GBK"/>
          <w:color w:val="auto"/>
          <w:sz w:val="24"/>
          <w:szCs w:val="24"/>
          <w:highlight w:val="none"/>
          <w:lang w:eastAsia="zh-CN"/>
        </w:rPr>
        <w:t>；</w:t>
      </w:r>
    </w:p>
    <w:p>
      <w:pPr>
        <w:pStyle w:val="3"/>
        <w:adjustRightInd w:val="0"/>
        <w:snapToGrid w:val="0"/>
        <w:spacing w:before="0" w:after="0" w:line="360" w:lineRule="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bookmarkStart w:id="40" w:name="_Toc5280"/>
      <w:r>
        <w:rPr>
          <w:rFonts w:hint="eastAsia" w:ascii="方正仿宋_GBK" w:hAnsi="方正仿宋_GBK" w:eastAsia="方正仿宋_GBK" w:cs="方正仿宋_GBK"/>
          <w:color w:val="auto"/>
          <w:sz w:val="24"/>
          <w:szCs w:val="24"/>
          <w:highlight w:val="none"/>
        </w:rPr>
        <w:t>四、谈判程序</w:t>
      </w:r>
      <w:bookmarkEnd w:id="37"/>
      <w:bookmarkEnd w:id="38"/>
      <w:bookmarkEnd w:id="39"/>
      <w:bookmarkEnd w:id="40"/>
    </w:p>
    <w:p>
      <w:pPr>
        <w:numPr>
          <w:ilvl w:val="0"/>
          <w:numId w:val="2"/>
        </w:numPr>
        <w:adjustRightInd w:val="0"/>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采购</w:t>
      </w:r>
      <w:r>
        <w:rPr>
          <w:rFonts w:hint="eastAsia" w:ascii="方正仿宋_GBK" w:hAnsi="方正仿宋_GBK" w:eastAsia="方正仿宋_GBK" w:cs="方正仿宋_GBK"/>
          <w:color w:val="auto"/>
          <w:sz w:val="24"/>
          <w:szCs w:val="24"/>
          <w:highlight w:val="none"/>
          <w:lang w:eastAsia="zh-CN"/>
        </w:rPr>
        <w:t>人</w:t>
      </w:r>
      <w:r>
        <w:rPr>
          <w:rFonts w:hint="eastAsia" w:ascii="方正仿宋_GBK" w:hAnsi="方正仿宋_GBK" w:eastAsia="方正仿宋_GBK" w:cs="方正仿宋_GBK"/>
          <w:color w:val="auto"/>
          <w:sz w:val="24"/>
          <w:szCs w:val="24"/>
          <w:highlight w:val="none"/>
        </w:rPr>
        <w:t>组织的谈判按竞争性谈判文件规定的时间和地点进行。参选供应商须有法人或法人授权代表参加并签到。</w:t>
      </w:r>
    </w:p>
    <w:p>
      <w:pPr>
        <w:adjustRightInd w:val="0"/>
        <w:snapToGrid w:val="0"/>
        <w:spacing w:line="360" w:lineRule="auto"/>
        <w:ind w:firstLine="480"/>
        <w:rPr>
          <w:rFonts w:hint="eastAsia" w:ascii="方正仿宋_GBK" w:hAnsi="宋体" w:eastAsia="方正仿宋_GBK" w:cs="宋体"/>
          <w:color w:val="auto"/>
          <w:kern w:val="0"/>
          <w:sz w:val="24"/>
          <w:szCs w:val="24"/>
          <w:highlight w:val="none"/>
        </w:rPr>
      </w:pPr>
      <w:r>
        <w:rPr>
          <w:rFonts w:hint="eastAsia" w:ascii="方正仿宋_GBK" w:hAnsi="方正仿宋_GBK" w:eastAsia="方正仿宋_GBK" w:cs="方正仿宋_GBK"/>
          <w:color w:val="auto"/>
          <w:sz w:val="24"/>
          <w:szCs w:val="24"/>
          <w:highlight w:val="none"/>
        </w:rPr>
        <w:t>（二）竞争性谈判以签到顺序确定谈判顺序。</w:t>
      </w:r>
      <w:r>
        <w:rPr>
          <w:rFonts w:hint="eastAsia" w:ascii="方正仿宋_GBK" w:hAnsi="宋体" w:eastAsia="方正仿宋_GBK"/>
          <w:color w:val="auto"/>
          <w:sz w:val="24"/>
          <w:szCs w:val="24"/>
          <w:highlight w:val="none"/>
        </w:rPr>
        <w:t>在正式谈判前，对各供应商的资格条件、响应文件的有效性、完整性和响应程度进行审查，审查的内容包括供应商营业执照和书面声明、特定资格条件证明文件、供应商法定代表人身份证明书和授权代表委托书身份证明等。各供应商只有在完全符合谈判要求的前提下，才能参与正式谈判。</w:t>
      </w:r>
      <w:r>
        <w:rPr>
          <w:rFonts w:hint="eastAsia" w:ascii="方正仿宋_GBK" w:hAnsi="宋体" w:eastAsia="方正仿宋_GBK" w:cs="宋体"/>
          <w:color w:val="auto"/>
          <w:kern w:val="0"/>
          <w:sz w:val="24"/>
          <w:szCs w:val="24"/>
          <w:highlight w:val="none"/>
        </w:rPr>
        <w:t>资格性检查资料表如下：</w:t>
      </w:r>
    </w:p>
    <w:tbl>
      <w:tblPr>
        <w:tblStyle w:val="15"/>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418"/>
        <w:gridCol w:w="4595"/>
        <w:gridCol w:w="3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64" w:type="dxa"/>
            <w:vAlign w:val="center"/>
          </w:tcPr>
          <w:p>
            <w:pPr>
              <w:spacing w:line="240" w:lineRule="exact"/>
              <w:jc w:val="center"/>
              <w:rPr>
                <w:rFonts w:hint="eastAsia" w:ascii="方正仿宋_GBK" w:hAnsi="仿宋" w:eastAsia="方正仿宋_GBK" w:cs="宋体"/>
                <w:b/>
                <w:color w:val="auto"/>
                <w:kern w:val="0"/>
                <w:sz w:val="21"/>
                <w:szCs w:val="21"/>
                <w:highlight w:val="none"/>
              </w:rPr>
            </w:pPr>
            <w:r>
              <w:rPr>
                <w:rFonts w:hint="eastAsia" w:ascii="方正仿宋_GBK" w:hAnsi="仿宋" w:eastAsia="方正仿宋_GBK" w:cs="宋体"/>
                <w:b/>
                <w:color w:val="auto"/>
                <w:kern w:val="0"/>
                <w:sz w:val="21"/>
                <w:szCs w:val="21"/>
                <w:highlight w:val="none"/>
              </w:rPr>
              <w:t>序号</w:t>
            </w:r>
          </w:p>
        </w:tc>
        <w:tc>
          <w:tcPr>
            <w:tcW w:w="5013" w:type="dxa"/>
            <w:gridSpan w:val="2"/>
            <w:vAlign w:val="center"/>
          </w:tcPr>
          <w:p>
            <w:pPr>
              <w:spacing w:line="240" w:lineRule="exact"/>
              <w:jc w:val="center"/>
              <w:rPr>
                <w:rFonts w:hint="eastAsia" w:ascii="方正仿宋_GBK" w:hAnsi="仿宋" w:eastAsia="方正仿宋_GBK" w:cs="宋体"/>
                <w:b/>
                <w:color w:val="auto"/>
                <w:kern w:val="0"/>
                <w:sz w:val="21"/>
                <w:szCs w:val="21"/>
                <w:highlight w:val="none"/>
              </w:rPr>
            </w:pPr>
            <w:r>
              <w:rPr>
                <w:rFonts w:hint="eastAsia" w:ascii="方正仿宋_GBK" w:hAnsi="仿宋" w:eastAsia="方正仿宋_GBK" w:cs="宋体"/>
                <w:b/>
                <w:color w:val="auto"/>
                <w:kern w:val="0"/>
                <w:sz w:val="21"/>
                <w:szCs w:val="21"/>
                <w:highlight w:val="none"/>
              </w:rPr>
              <w:t>检查因素</w:t>
            </w:r>
          </w:p>
        </w:tc>
        <w:tc>
          <w:tcPr>
            <w:tcW w:w="3783" w:type="dxa"/>
            <w:vAlign w:val="center"/>
          </w:tcPr>
          <w:p>
            <w:pPr>
              <w:spacing w:line="240" w:lineRule="exact"/>
              <w:jc w:val="center"/>
              <w:rPr>
                <w:rFonts w:hint="eastAsia" w:ascii="方正仿宋_GBK" w:hAnsi="仿宋" w:eastAsia="方正仿宋_GBK" w:cs="宋体"/>
                <w:b/>
                <w:color w:val="auto"/>
                <w:kern w:val="0"/>
                <w:sz w:val="21"/>
                <w:szCs w:val="21"/>
                <w:highlight w:val="none"/>
              </w:rPr>
            </w:pPr>
            <w:r>
              <w:rPr>
                <w:rFonts w:hint="eastAsia" w:ascii="方正仿宋_GBK" w:hAnsi="仿宋" w:eastAsia="方正仿宋_GBK" w:cs="宋体"/>
                <w:b/>
                <w:color w:val="auto"/>
                <w:kern w:val="0"/>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4" w:hRule="atLeast"/>
        </w:trPr>
        <w:tc>
          <w:tcPr>
            <w:tcW w:w="664" w:type="dxa"/>
            <w:vMerge w:val="restart"/>
            <w:vAlign w:val="center"/>
          </w:tcPr>
          <w:p>
            <w:pPr>
              <w:spacing w:line="240" w:lineRule="exact"/>
              <w:jc w:val="cente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1</w:t>
            </w:r>
          </w:p>
        </w:tc>
        <w:tc>
          <w:tcPr>
            <w:tcW w:w="418" w:type="dxa"/>
            <w:vMerge w:val="restart"/>
            <w:vAlign w:val="center"/>
          </w:tcPr>
          <w:p>
            <w:pPr>
              <w:spacing w:line="240" w:lineRule="exact"/>
              <w:jc w:val="cente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供</w:t>
            </w:r>
          </w:p>
          <w:p>
            <w:pPr>
              <w:spacing w:line="240" w:lineRule="exact"/>
              <w:jc w:val="cente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应</w:t>
            </w:r>
          </w:p>
          <w:p>
            <w:pPr>
              <w:spacing w:line="240" w:lineRule="exact"/>
              <w:jc w:val="cente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商</w:t>
            </w:r>
          </w:p>
          <w:p>
            <w:pPr>
              <w:spacing w:line="240" w:lineRule="exact"/>
              <w:jc w:val="cente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基</w:t>
            </w:r>
          </w:p>
          <w:p>
            <w:pPr>
              <w:spacing w:line="240" w:lineRule="exact"/>
              <w:jc w:val="cente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本</w:t>
            </w:r>
          </w:p>
          <w:p>
            <w:pPr>
              <w:spacing w:line="240" w:lineRule="exact"/>
              <w:jc w:val="cente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资</w:t>
            </w:r>
          </w:p>
          <w:p>
            <w:pPr>
              <w:spacing w:line="240" w:lineRule="exact"/>
              <w:jc w:val="cente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格</w:t>
            </w:r>
          </w:p>
          <w:p>
            <w:pPr>
              <w:spacing w:line="240" w:lineRule="exact"/>
              <w:jc w:val="cente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条</w:t>
            </w:r>
          </w:p>
          <w:p>
            <w:pPr>
              <w:spacing w:line="240" w:lineRule="exact"/>
              <w:jc w:val="cente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件</w:t>
            </w:r>
          </w:p>
        </w:tc>
        <w:tc>
          <w:tcPr>
            <w:tcW w:w="4595" w:type="dxa"/>
            <w:vAlign w:val="center"/>
          </w:tcPr>
          <w:p>
            <w:pPr>
              <w:spacing w:line="240" w:lineRule="exact"/>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（1）具有独立承担民事责任的能力</w:t>
            </w:r>
          </w:p>
        </w:tc>
        <w:tc>
          <w:tcPr>
            <w:tcW w:w="3783" w:type="dxa"/>
            <w:vAlign w:val="center"/>
          </w:tcPr>
          <w:p>
            <w:pPr>
              <w:spacing w:line="240" w:lineRule="exact"/>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供应商法人营业执照（副本）或事业单位法人证书（副本）或个体工商户营业执照或有效的自然人身份证明、组织机构代码证复印件（注</w:t>
            </w:r>
            <w:r>
              <w:rPr>
                <w:rFonts w:hint="eastAsia" w:ascii="方正仿宋_GBK" w:hAnsi="宋体" w:eastAsia="方正仿宋_GBK" w:cs="宋体"/>
                <w:color w:val="auto"/>
                <w:kern w:val="0"/>
                <w:sz w:val="21"/>
                <w:szCs w:val="21"/>
                <w:highlight w:val="none"/>
              </w:rPr>
              <w:fldChar w:fldCharType="begin"/>
            </w:r>
            <w:r>
              <w:rPr>
                <w:rFonts w:hint="eastAsia" w:ascii="方正仿宋_GBK" w:hAnsi="宋体" w:eastAsia="方正仿宋_GBK" w:cs="宋体"/>
                <w:color w:val="auto"/>
                <w:kern w:val="0"/>
                <w:sz w:val="21"/>
                <w:szCs w:val="21"/>
                <w:highlight w:val="none"/>
              </w:rPr>
              <w:instrText xml:space="preserve"> eq \o\ac(</w:instrText>
            </w:r>
            <w:r>
              <w:rPr>
                <w:rFonts w:hint="eastAsia" w:ascii="方正仿宋_GBK" w:hAnsi="宋体" w:eastAsia="方正仿宋_GBK" w:cs="宋体"/>
                <w:color w:val="auto"/>
                <w:kern w:val="0"/>
                <w:position w:val="-4"/>
                <w:sz w:val="31"/>
                <w:szCs w:val="21"/>
                <w:highlight w:val="none"/>
              </w:rPr>
              <w:instrText xml:space="preserve">○</w:instrText>
            </w:r>
            <w:r>
              <w:rPr>
                <w:rFonts w:hint="eastAsia" w:ascii="方正仿宋_GBK" w:hAnsi="宋体" w:eastAsia="方正仿宋_GBK" w:cs="宋体"/>
                <w:color w:val="auto"/>
                <w:kern w:val="0"/>
                <w:sz w:val="21"/>
                <w:szCs w:val="21"/>
                <w:highlight w:val="none"/>
              </w:rPr>
              <w:instrText xml:space="preserve">,1)</w:instrText>
            </w:r>
            <w:r>
              <w:rPr>
                <w:rFonts w:hint="eastAsia" w:ascii="方正仿宋_GBK" w:hAnsi="宋体" w:eastAsia="方正仿宋_GBK" w:cs="宋体"/>
                <w:color w:val="auto"/>
                <w:kern w:val="0"/>
                <w:sz w:val="21"/>
                <w:szCs w:val="21"/>
                <w:highlight w:val="none"/>
              </w:rPr>
              <w:fldChar w:fldCharType="end"/>
            </w:r>
            <w:r>
              <w:rPr>
                <w:rFonts w:hint="eastAsia" w:ascii="方正仿宋_GBK" w:hAnsi="仿宋" w:eastAsia="方正仿宋_GBK"/>
                <w:color w:val="auto"/>
                <w:sz w:val="21"/>
                <w:szCs w:val="21"/>
                <w:highlight w:val="none"/>
              </w:rPr>
              <w:t xml:space="preserve">）； </w:t>
            </w:r>
          </w:p>
          <w:p>
            <w:pPr>
              <w:spacing w:line="240" w:lineRule="exact"/>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供应商法定代表人身份证明和法定代表人授权代表委托书。（见格式文件）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64" w:type="dxa"/>
            <w:vMerge w:val="continue"/>
            <w:vAlign w:val="center"/>
          </w:tcPr>
          <w:p>
            <w:pPr>
              <w:spacing w:line="240" w:lineRule="exact"/>
              <w:jc w:val="center"/>
              <w:rPr>
                <w:rFonts w:hint="eastAsia" w:ascii="方正仿宋_GBK" w:hAnsi="仿宋" w:eastAsia="方正仿宋_GBK"/>
                <w:color w:val="auto"/>
                <w:sz w:val="21"/>
                <w:szCs w:val="21"/>
                <w:highlight w:val="none"/>
              </w:rPr>
            </w:pPr>
          </w:p>
        </w:tc>
        <w:tc>
          <w:tcPr>
            <w:tcW w:w="418" w:type="dxa"/>
            <w:vMerge w:val="continue"/>
            <w:vAlign w:val="center"/>
          </w:tcPr>
          <w:p>
            <w:pPr>
              <w:spacing w:line="240" w:lineRule="exact"/>
              <w:rPr>
                <w:rFonts w:hint="eastAsia" w:ascii="方正仿宋_GBK" w:hAnsi="仿宋" w:eastAsia="方正仿宋_GBK" w:cs="仿宋_GB2312"/>
                <w:color w:val="auto"/>
                <w:sz w:val="21"/>
                <w:szCs w:val="21"/>
                <w:highlight w:val="none"/>
                <w:lang w:val="zh-CN"/>
              </w:rPr>
            </w:pPr>
          </w:p>
        </w:tc>
        <w:tc>
          <w:tcPr>
            <w:tcW w:w="4595" w:type="dxa"/>
            <w:vAlign w:val="center"/>
          </w:tcPr>
          <w:p>
            <w:pPr>
              <w:spacing w:line="240" w:lineRule="exact"/>
              <w:rPr>
                <w:rFonts w:hint="eastAsia" w:ascii="方正仿宋_GBK" w:hAnsi="仿宋" w:eastAsia="方正仿宋_GBK"/>
                <w:color w:val="auto"/>
                <w:sz w:val="21"/>
                <w:szCs w:val="21"/>
                <w:highlight w:val="none"/>
              </w:rPr>
            </w:pPr>
            <w:r>
              <w:rPr>
                <w:rFonts w:hint="eastAsia" w:ascii="方正仿宋_GBK" w:hAnsi="仿宋" w:eastAsia="方正仿宋_GBK" w:cs="仿宋_GB2312"/>
                <w:color w:val="auto"/>
                <w:sz w:val="21"/>
                <w:szCs w:val="21"/>
                <w:highlight w:val="none"/>
                <w:lang w:val="zh-CN"/>
              </w:rPr>
              <w:t>（2）</w:t>
            </w:r>
            <w:r>
              <w:rPr>
                <w:rFonts w:hint="eastAsia" w:ascii="方正仿宋_GBK" w:hAnsi="仿宋" w:eastAsia="方正仿宋_GBK"/>
                <w:color w:val="auto"/>
                <w:sz w:val="21"/>
                <w:szCs w:val="21"/>
                <w:highlight w:val="none"/>
              </w:rPr>
              <w:t>具有良好的商业信誉和健全的财务会计制度</w:t>
            </w:r>
          </w:p>
        </w:tc>
        <w:tc>
          <w:tcPr>
            <w:tcW w:w="3783" w:type="dxa"/>
            <w:vAlign w:val="center"/>
          </w:tcPr>
          <w:p>
            <w:pPr>
              <w:spacing w:line="240" w:lineRule="exact"/>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供应商提供书面声明（见格式文件）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64" w:type="dxa"/>
            <w:vMerge w:val="continue"/>
            <w:vAlign w:val="center"/>
          </w:tcPr>
          <w:p>
            <w:pPr>
              <w:spacing w:line="240" w:lineRule="exact"/>
              <w:jc w:val="center"/>
              <w:rPr>
                <w:rFonts w:hint="eastAsia" w:ascii="方正仿宋_GBK" w:hAnsi="仿宋" w:eastAsia="方正仿宋_GBK"/>
                <w:color w:val="auto"/>
                <w:sz w:val="21"/>
                <w:szCs w:val="21"/>
                <w:highlight w:val="none"/>
              </w:rPr>
            </w:pPr>
          </w:p>
        </w:tc>
        <w:tc>
          <w:tcPr>
            <w:tcW w:w="418" w:type="dxa"/>
            <w:vMerge w:val="continue"/>
            <w:vAlign w:val="center"/>
          </w:tcPr>
          <w:p>
            <w:pPr>
              <w:spacing w:line="240" w:lineRule="exact"/>
              <w:rPr>
                <w:rFonts w:hint="eastAsia" w:ascii="方正仿宋_GBK" w:hAnsi="仿宋" w:eastAsia="方正仿宋_GBK" w:cs="仿宋_GB2312"/>
                <w:color w:val="auto"/>
                <w:sz w:val="21"/>
                <w:szCs w:val="21"/>
                <w:highlight w:val="none"/>
                <w:lang w:val="zh-CN"/>
              </w:rPr>
            </w:pPr>
          </w:p>
        </w:tc>
        <w:tc>
          <w:tcPr>
            <w:tcW w:w="4595" w:type="dxa"/>
            <w:vAlign w:val="center"/>
          </w:tcPr>
          <w:p>
            <w:pPr>
              <w:spacing w:line="240" w:lineRule="exact"/>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（3）具有履行合同所必需的设备和专业技术能力</w:t>
            </w:r>
          </w:p>
        </w:tc>
        <w:tc>
          <w:tcPr>
            <w:tcW w:w="3783" w:type="dxa"/>
            <w:vAlign w:val="center"/>
          </w:tcPr>
          <w:p>
            <w:pPr>
              <w:spacing w:line="240" w:lineRule="exact"/>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供应商提供书面声明（见格式文件）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64" w:type="dxa"/>
            <w:vMerge w:val="continue"/>
            <w:vAlign w:val="center"/>
          </w:tcPr>
          <w:p>
            <w:pPr>
              <w:spacing w:line="240" w:lineRule="exact"/>
              <w:jc w:val="center"/>
              <w:rPr>
                <w:rFonts w:hint="eastAsia" w:ascii="方正仿宋_GBK" w:hAnsi="仿宋" w:eastAsia="方正仿宋_GBK"/>
                <w:color w:val="auto"/>
                <w:sz w:val="21"/>
                <w:szCs w:val="21"/>
                <w:highlight w:val="none"/>
              </w:rPr>
            </w:pPr>
          </w:p>
        </w:tc>
        <w:tc>
          <w:tcPr>
            <w:tcW w:w="418" w:type="dxa"/>
            <w:vMerge w:val="continue"/>
            <w:vAlign w:val="center"/>
          </w:tcPr>
          <w:p>
            <w:pPr>
              <w:spacing w:line="240" w:lineRule="exact"/>
              <w:rPr>
                <w:rFonts w:hint="eastAsia" w:ascii="方正仿宋_GBK" w:hAnsi="仿宋" w:eastAsia="方正仿宋_GBK" w:cs="仿宋_GB2312"/>
                <w:color w:val="auto"/>
                <w:sz w:val="21"/>
                <w:szCs w:val="21"/>
                <w:highlight w:val="none"/>
                <w:lang w:val="zh-CN"/>
              </w:rPr>
            </w:pPr>
          </w:p>
        </w:tc>
        <w:tc>
          <w:tcPr>
            <w:tcW w:w="4595" w:type="dxa"/>
            <w:vAlign w:val="center"/>
          </w:tcPr>
          <w:p>
            <w:pPr>
              <w:spacing w:line="240" w:lineRule="exact"/>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（4）有依法缴纳税收和社会保障金的良好记录</w:t>
            </w:r>
          </w:p>
        </w:tc>
        <w:tc>
          <w:tcPr>
            <w:tcW w:w="3783" w:type="dxa"/>
            <w:vAlign w:val="center"/>
          </w:tcPr>
          <w:p>
            <w:pPr>
              <w:spacing w:line="240" w:lineRule="exact"/>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供应商提供书面声明（见格式文件）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5" w:hRule="atLeast"/>
        </w:trPr>
        <w:tc>
          <w:tcPr>
            <w:tcW w:w="664" w:type="dxa"/>
            <w:vMerge w:val="continue"/>
            <w:vAlign w:val="center"/>
          </w:tcPr>
          <w:p>
            <w:pPr>
              <w:spacing w:line="240" w:lineRule="exact"/>
              <w:jc w:val="center"/>
              <w:rPr>
                <w:rFonts w:hint="eastAsia" w:ascii="方正仿宋_GBK" w:hAnsi="仿宋" w:eastAsia="方正仿宋_GBK"/>
                <w:color w:val="auto"/>
                <w:sz w:val="21"/>
                <w:szCs w:val="21"/>
                <w:highlight w:val="none"/>
              </w:rPr>
            </w:pPr>
          </w:p>
        </w:tc>
        <w:tc>
          <w:tcPr>
            <w:tcW w:w="418" w:type="dxa"/>
            <w:vMerge w:val="continue"/>
            <w:vAlign w:val="center"/>
          </w:tcPr>
          <w:p>
            <w:pPr>
              <w:spacing w:line="240" w:lineRule="exact"/>
              <w:rPr>
                <w:rFonts w:hint="eastAsia" w:ascii="方正仿宋_GBK" w:hAnsi="仿宋" w:eastAsia="方正仿宋_GBK" w:cs="仿宋_GB2312"/>
                <w:color w:val="auto"/>
                <w:sz w:val="21"/>
                <w:szCs w:val="21"/>
                <w:highlight w:val="none"/>
                <w:lang w:val="zh-CN"/>
              </w:rPr>
            </w:pPr>
          </w:p>
        </w:tc>
        <w:tc>
          <w:tcPr>
            <w:tcW w:w="4595" w:type="dxa"/>
            <w:vAlign w:val="center"/>
          </w:tcPr>
          <w:p>
            <w:pPr>
              <w:spacing w:line="240" w:lineRule="exact"/>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olor w:val="auto"/>
                <w:sz w:val="21"/>
                <w:szCs w:val="21"/>
                <w:highlight w:val="none"/>
              </w:rPr>
              <w:t>（5）参加政府采购活动前三年内，在经营活动中没有重大违法记录（注</w:t>
            </w:r>
            <w:r>
              <w:rPr>
                <w:rFonts w:hint="eastAsia" w:ascii="方正仿宋_GBK" w:hAnsi="宋体" w:eastAsia="方正仿宋_GBK" w:cs="宋体"/>
                <w:color w:val="auto"/>
                <w:kern w:val="0"/>
                <w:sz w:val="24"/>
                <w:szCs w:val="24"/>
                <w:highlight w:val="none"/>
              </w:rPr>
              <w:fldChar w:fldCharType="begin"/>
            </w:r>
            <w:r>
              <w:rPr>
                <w:rFonts w:hint="eastAsia" w:ascii="方正仿宋_GBK" w:hAnsi="宋体" w:eastAsia="方正仿宋_GBK" w:cs="宋体"/>
                <w:color w:val="auto"/>
                <w:kern w:val="0"/>
                <w:sz w:val="24"/>
                <w:szCs w:val="24"/>
                <w:highlight w:val="none"/>
              </w:rPr>
              <w:instrText xml:space="preserve"> eq \o\ac(○,</w:instrText>
            </w:r>
            <w:r>
              <w:rPr>
                <w:rFonts w:hint="eastAsia" w:ascii="方正仿宋_GBK" w:hAnsi="宋体" w:eastAsia="方正仿宋_GBK" w:cs="宋体"/>
                <w:color w:val="auto"/>
                <w:kern w:val="0"/>
                <w:position w:val="3"/>
                <w:sz w:val="16"/>
                <w:szCs w:val="24"/>
                <w:highlight w:val="none"/>
              </w:rPr>
              <w:instrText xml:space="preserve">2</w:instrText>
            </w:r>
            <w:r>
              <w:rPr>
                <w:rFonts w:hint="eastAsia" w:ascii="方正仿宋_GBK" w:hAnsi="宋体" w:eastAsia="方正仿宋_GBK" w:cs="宋体"/>
                <w:color w:val="auto"/>
                <w:kern w:val="0"/>
                <w:sz w:val="24"/>
                <w:szCs w:val="24"/>
                <w:highlight w:val="none"/>
              </w:rPr>
              <w:instrText xml:space="preserve">)</w:instrText>
            </w:r>
            <w:r>
              <w:rPr>
                <w:rFonts w:hint="eastAsia" w:ascii="方正仿宋_GBK" w:hAnsi="宋体" w:eastAsia="方正仿宋_GBK" w:cs="宋体"/>
                <w:color w:val="auto"/>
                <w:kern w:val="0"/>
                <w:sz w:val="24"/>
                <w:szCs w:val="24"/>
                <w:highlight w:val="none"/>
              </w:rPr>
              <w:fldChar w:fldCharType="end"/>
            </w:r>
            <w:r>
              <w:rPr>
                <w:rFonts w:hint="eastAsia" w:ascii="方正仿宋_GBK" w:hAnsi="仿宋" w:eastAsia="方正仿宋_GBK"/>
                <w:color w:val="auto"/>
                <w:sz w:val="21"/>
                <w:szCs w:val="21"/>
                <w:highlight w:val="none"/>
              </w:rPr>
              <w:t>）</w:t>
            </w:r>
          </w:p>
        </w:tc>
        <w:tc>
          <w:tcPr>
            <w:tcW w:w="3783" w:type="dxa"/>
            <w:vAlign w:val="center"/>
          </w:tcPr>
          <w:p>
            <w:pPr>
              <w:spacing w:line="240" w:lineRule="exact"/>
              <w:rPr>
                <w:rFonts w:hint="eastAsia" w:ascii="方正仿宋_GBK" w:hAnsi="仿宋" w:eastAsia="方正仿宋_GBK"/>
                <w:b/>
                <w:color w:val="auto"/>
                <w:sz w:val="21"/>
                <w:szCs w:val="21"/>
                <w:highlight w:val="none"/>
              </w:rPr>
            </w:pPr>
            <w:r>
              <w:rPr>
                <w:rFonts w:hint="eastAsia" w:ascii="方正仿宋_GBK" w:hAnsi="仿宋" w:eastAsia="方正仿宋_GBK"/>
                <w:color w:val="auto"/>
                <w:sz w:val="21"/>
                <w:szCs w:val="21"/>
                <w:highlight w:val="none"/>
              </w:rPr>
              <w:t>采购人将通过 “信用中国”网站(www.creditchina.gov.cn)、"中国政府采购网"(www.ccgp.gov.cn)等渠道查询供应商信用记录，对列入失信被执行人、重大税收违法案件当事人名单、政府采购严重违法失信行为记录名单的供应商将拒绝其参与本次采购活动。</w:t>
            </w:r>
            <w:r>
              <w:rPr>
                <w:rFonts w:hint="eastAsia" w:ascii="方正仿宋_GBK" w:hAnsi="方正仿宋_GBK" w:eastAsia="方正仿宋_GBK" w:cs="方正仿宋_GBK"/>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664" w:type="dxa"/>
            <w:vMerge w:val="continue"/>
            <w:vAlign w:val="center"/>
          </w:tcPr>
          <w:p>
            <w:pPr>
              <w:spacing w:line="240" w:lineRule="exact"/>
              <w:jc w:val="center"/>
              <w:rPr>
                <w:rFonts w:hint="eastAsia" w:ascii="方正仿宋_GBK" w:hAnsi="仿宋" w:eastAsia="方正仿宋_GBK"/>
                <w:color w:val="auto"/>
                <w:sz w:val="21"/>
                <w:szCs w:val="21"/>
                <w:highlight w:val="none"/>
              </w:rPr>
            </w:pPr>
          </w:p>
        </w:tc>
        <w:tc>
          <w:tcPr>
            <w:tcW w:w="418" w:type="dxa"/>
            <w:vMerge w:val="continue"/>
            <w:vAlign w:val="center"/>
          </w:tcPr>
          <w:p>
            <w:pPr>
              <w:spacing w:line="240" w:lineRule="exact"/>
              <w:rPr>
                <w:rFonts w:hint="eastAsia" w:ascii="方正仿宋_GBK" w:hAnsi="仿宋" w:eastAsia="方正仿宋_GBK" w:cs="仿宋_GB2312"/>
                <w:color w:val="auto"/>
                <w:sz w:val="21"/>
                <w:szCs w:val="21"/>
                <w:highlight w:val="none"/>
              </w:rPr>
            </w:pPr>
          </w:p>
        </w:tc>
        <w:tc>
          <w:tcPr>
            <w:tcW w:w="4595" w:type="dxa"/>
            <w:vAlign w:val="center"/>
          </w:tcPr>
          <w:p>
            <w:pPr>
              <w:spacing w:line="240" w:lineRule="exact"/>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（6）法律、行政法规规定的其他条件</w:t>
            </w:r>
          </w:p>
        </w:tc>
        <w:tc>
          <w:tcPr>
            <w:tcW w:w="3783" w:type="dxa"/>
            <w:vAlign w:val="center"/>
          </w:tcPr>
          <w:p>
            <w:pPr>
              <w:spacing w:line="240" w:lineRule="exact"/>
              <w:rPr>
                <w:rFonts w:hint="eastAsia" w:ascii="方正仿宋_GBK" w:hAnsi="仿宋"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64" w:type="dxa"/>
            <w:vAlign w:val="center"/>
          </w:tcPr>
          <w:p>
            <w:pPr>
              <w:spacing w:line="240" w:lineRule="exact"/>
              <w:jc w:val="cente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2</w:t>
            </w:r>
          </w:p>
        </w:tc>
        <w:tc>
          <w:tcPr>
            <w:tcW w:w="5013" w:type="dxa"/>
            <w:gridSpan w:val="2"/>
            <w:vAlign w:val="center"/>
          </w:tcPr>
          <w:p>
            <w:pPr>
              <w:spacing w:line="240" w:lineRule="exact"/>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特定资格条件</w:t>
            </w:r>
          </w:p>
        </w:tc>
        <w:tc>
          <w:tcPr>
            <w:tcW w:w="3783" w:type="dxa"/>
            <w:vAlign w:val="center"/>
          </w:tcPr>
          <w:p>
            <w:pPr>
              <w:spacing w:line="240" w:lineRule="exact"/>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按“特定资格条件”的要求提交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664" w:type="dxa"/>
            <w:vAlign w:val="center"/>
          </w:tcPr>
          <w:p>
            <w:pPr>
              <w:spacing w:line="240" w:lineRule="exact"/>
              <w:jc w:val="cente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3</w:t>
            </w:r>
          </w:p>
        </w:tc>
        <w:tc>
          <w:tcPr>
            <w:tcW w:w="5013" w:type="dxa"/>
            <w:gridSpan w:val="2"/>
            <w:vAlign w:val="center"/>
          </w:tcPr>
          <w:p>
            <w:pPr>
              <w:spacing w:line="240" w:lineRule="exact"/>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保证金</w:t>
            </w:r>
          </w:p>
        </w:tc>
        <w:tc>
          <w:tcPr>
            <w:tcW w:w="3783" w:type="dxa"/>
            <w:vAlign w:val="center"/>
          </w:tcPr>
          <w:p>
            <w:pPr>
              <w:spacing w:line="240" w:lineRule="exact"/>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按照竞争性谈判文件的规定提交保证金</w:t>
            </w:r>
          </w:p>
        </w:tc>
      </w:tr>
    </w:tbl>
    <w:p>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注：</w:t>
      </w:r>
    </w:p>
    <w:p>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fldChar w:fldCharType="begin"/>
      </w:r>
      <w:r>
        <w:rPr>
          <w:rFonts w:hint="eastAsia" w:ascii="方正仿宋_GBK" w:hAnsi="宋体" w:eastAsia="方正仿宋_GBK" w:cs="宋体"/>
          <w:color w:val="auto"/>
          <w:kern w:val="0"/>
          <w:sz w:val="24"/>
          <w:szCs w:val="24"/>
          <w:highlight w:val="none"/>
        </w:rPr>
        <w:instrText xml:space="preserve"> eq \o\ac(○,</w:instrText>
      </w:r>
      <w:r>
        <w:rPr>
          <w:rFonts w:hint="eastAsia" w:ascii="方正仿宋_GBK" w:hAnsi="宋体" w:eastAsia="方正仿宋_GBK" w:cs="宋体"/>
          <w:color w:val="auto"/>
          <w:kern w:val="0"/>
          <w:position w:val="3"/>
          <w:sz w:val="16"/>
          <w:szCs w:val="24"/>
          <w:highlight w:val="none"/>
        </w:rPr>
        <w:instrText xml:space="preserve">1</w:instrText>
      </w:r>
      <w:r>
        <w:rPr>
          <w:rFonts w:hint="eastAsia" w:ascii="方正仿宋_GBK" w:hAnsi="宋体" w:eastAsia="方正仿宋_GBK" w:cs="宋体"/>
          <w:color w:val="auto"/>
          <w:kern w:val="0"/>
          <w:sz w:val="24"/>
          <w:szCs w:val="24"/>
          <w:highlight w:val="none"/>
        </w:rPr>
        <w:instrText xml:space="preserve">)</w:instrText>
      </w:r>
      <w:r>
        <w:rPr>
          <w:rFonts w:hint="eastAsia" w:ascii="方正仿宋_GBK" w:hAnsi="宋体" w:eastAsia="方正仿宋_GBK" w:cs="宋体"/>
          <w:color w:val="auto"/>
          <w:kern w:val="0"/>
          <w:sz w:val="24"/>
          <w:szCs w:val="24"/>
          <w:highlight w:val="none"/>
        </w:rPr>
        <w:fldChar w:fldCharType="end"/>
      </w:r>
      <w:r>
        <w:rPr>
          <w:rFonts w:hint="eastAsia" w:ascii="方正仿宋_GBK" w:hAnsi="宋体" w:eastAsia="方正仿宋_GBK"/>
          <w:color w:val="auto"/>
          <w:sz w:val="24"/>
          <w:szCs w:val="24"/>
          <w:highlight w:val="none"/>
        </w:rPr>
        <w:t>供应商</w:t>
      </w:r>
      <w:r>
        <w:rPr>
          <w:rFonts w:hint="eastAsia" w:ascii="方正仿宋_GBK" w:hAnsi="方正仿宋_GBK" w:eastAsia="方正仿宋_GBK" w:cs="方正仿宋_GBK"/>
          <w:color w:val="auto"/>
          <w:kern w:val="0"/>
          <w:sz w:val="24"/>
          <w:szCs w:val="24"/>
          <w:highlight w:val="none"/>
        </w:rPr>
        <w:t>按“三证合一”或“五证合一”</w:t>
      </w:r>
      <w:r>
        <w:rPr>
          <w:rFonts w:hint="eastAsia" w:ascii="方正仿宋_GBK" w:hAnsi="仿宋" w:eastAsia="方正仿宋_GBK" w:cs="宋体"/>
          <w:color w:val="auto"/>
          <w:kern w:val="0"/>
          <w:sz w:val="24"/>
          <w:szCs w:val="24"/>
          <w:highlight w:val="none"/>
        </w:rPr>
        <w:t>登记制度办理营业执照的，组织机构代码证、税务登记证（副本）和社会保险登记证以供应商所提供的营业执照（副本）复印件为准。</w:t>
      </w:r>
    </w:p>
    <w:p>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fldChar w:fldCharType="begin"/>
      </w:r>
      <w:r>
        <w:rPr>
          <w:rFonts w:hint="eastAsia" w:ascii="方正仿宋_GBK" w:hAnsi="宋体" w:eastAsia="方正仿宋_GBK" w:cs="宋体"/>
          <w:color w:val="auto"/>
          <w:kern w:val="0"/>
          <w:sz w:val="24"/>
          <w:szCs w:val="24"/>
          <w:highlight w:val="none"/>
        </w:rPr>
        <w:instrText xml:space="preserve"> eq \o\ac(○,</w:instrText>
      </w:r>
      <w:r>
        <w:rPr>
          <w:rFonts w:hint="eastAsia" w:ascii="方正仿宋_GBK" w:hAnsi="宋体" w:eastAsia="方正仿宋_GBK" w:cs="宋体"/>
          <w:color w:val="auto"/>
          <w:kern w:val="0"/>
          <w:position w:val="3"/>
          <w:sz w:val="16"/>
          <w:szCs w:val="24"/>
          <w:highlight w:val="none"/>
        </w:rPr>
        <w:instrText xml:space="preserve">2</w:instrText>
      </w:r>
      <w:r>
        <w:rPr>
          <w:rFonts w:hint="eastAsia" w:ascii="方正仿宋_GBK" w:hAnsi="宋体" w:eastAsia="方正仿宋_GBK" w:cs="宋体"/>
          <w:color w:val="auto"/>
          <w:kern w:val="0"/>
          <w:sz w:val="24"/>
          <w:szCs w:val="24"/>
          <w:highlight w:val="none"/>
        </w:rPr>
        <w:instrText xml:space="preserve">)</w:instrText>
      </w:r>
      <w:r>
        <w:rPr>
          <w:rFonts w:hint="eastAsia" w:ascii="方正仿宋_GBK" w:hAnsi="宋体" w:eastAsia="方正仿宋_GBK" w:cs="宋体"/>
          <w:color w:val="auto"/>
          <w:kern w:val="0"/>
          <w:sz w:val="24"/>
          <w:szCs w:val="24"/>
          <w:highlight w:val="none"/>
        </w:rPr>
        <w:fldChar w:fldCharType="end"/>
      </w:r>
      <w:r>
        <w:rPr>
          <w:rFonts w:hint="eastAsia" w:ascii="方正仿宋_GBK" w:hAnsi="宋体" w:eastAsia="方正仿宋_GBK" w:cs="宋体"/>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snapToGrid w:val="0"/>
        <w:spacing w:line="400" w:lineRule="exact"/>
        <w:ind w:firstLine="480" w:firstLineChars="200"/>
        <w:rPr>
          <w:rFonts w:hint="eastAsia" w:ascii="方正仿宋_GBK" w:eastAsia="方正仿宋_GBK"/>
          <w:color w:val="auto"/>
          <w:kern w:val="0"/>
          <w:sz w:val="24"/>
          <w:szCs w:val="24"/>
          <w:highlight w:val="none"/>
        </w:rPr>
      </w:pPr>
      <w:r>
        <w:rPr>
          <w:rFonts w:hint="eastAsia" w:ascii="方正仿宋_GBK" w:hAnsi="宋体" w:eastAsia="方正仿宋_GBK" w:cs="宋体"/>
          <w:color w:val="auto"/>
          <w:kern w:val="0"/>
          <w:sz w:val="24"/>
          <w:szCs w:val="24"/>
          <w:highlight w:val="none"/>
        </w:rPr>
        <w:t>2.符合性检查。依据竞争性谈判文件的规定，谈判小组从响应文件的有效性、完整性和对竞争性谈判文件的响应程度进行审查，以确定是否对竞争性谈判文件的实质性要求作出响应。</w:t>
      </w:r>
      <w:r>
        <w:rPr>
          <w:rFonts w:hint="eastAsia" w:ascii="方正仿宋_GBK" w:eastAsia="方正仿宋_GBK"/>
          <w:color w:val="auto"/>
          <w:kern w:val="0"/>
          <w:sz w:val="24"/>
          <w:szCs w:val="24"/>
          <w:highlight w:val="none"/>
        </w:rPr>
        <w:t>符合性检查资料表如下：</w:t>
      </w:r>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675" w:type="dxa"/>
            <w:vAlign w:val="center"/>
          </w:tcPr>
          <w:p>
            <w:pPr>
              <w:spacing w:line="240" w:lineRule="exact"/>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序号</w:t>
            </w:r>
          </w:p>
        </w:tc>
        <w:tc>
          <w:tcPr>
            <w:tcW w:w="3544" w:type="dxa"/>
            <w:gridSpan w:val="2"/>
            <w:vAlign w:val="center"/>
          </w:tcPr>
          <w:p>
            <w:pPr>
              <w:spacing w:line="240" w:lineRule="exact"/>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评审因素</w:t>
            </w:r>
          </w:p>
        </w:tc>
        <w:tc>
          <w:tcPr>
            <w:tcW w:w="5409" w:type="dxa"/>
            <w:vAlign w:val="center"/>
          </w:tcPr>
          <w:p>
            <w:pPr>
              <w:spacing w:line="240" w:lineRule="exact"/>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675" w:type="dxa"/>
            <w:vMerge w:val="restart"/>
            <w:vAlign w:val="center"/>
          </w:tcPr>
          <w:p>
            <w:pPr>
              <w:spacing w:line="240" w:lineRule="exact"/>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1</w:t>
            </w:r>
          </w:p>
        </w:tc>
        <w:tc>
          <w:tcPr>
            <w:tcW w:w="1560" w:type="dxa"/>
            <w:vMerge w:val="restart"/>
            <w:vAlign w:val="center"/>
          </w:tcPr>
          <w:p>
            <w:pPr>
              <w:spacing w:line="24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有效性审查</w:t>
            </w:r>
          </w:p>
        </w:tc>
        <w:tc>
          <w:tcPr>
            <w:tcW w:w="1984" w:type="dxa"/>
            <w:vAlign w:val="center"/>
          </w:tcPr>
          <w:p>
            <w:pPr>
              <w:spacing w:line="24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响应文件签署</w:t>
            </w:r>
          </w:p>
        </w:tc>
        <w:tc>
          <w:tcPr>
            <w:tcW w:w="5409" w:type="dxa"/>
            <w:vAlign w:val="center"/>
          </w:tcPr>
          <w:p>
            <w:pPr>
              <w:spacing w:line="24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675" w:type="dxa"/>
            <w:vMerge w:val="continue"/>
            <w:vAlign w:val="center"/>
          </w:tcPr>
          <w:p>
            <w:pPr>
              <w:spacing w:line="240" w:lineRule="exact"/>
              <w:jc w:val="center"/>
              <w:rPr>
                <w:rFonts w:hint="eastAsia" w:ascii="方正仿宋_GBK" w:hAnsi="宋体" w:eastAsia="方正仿宋_GBK" w:cs="宋体"/>
                <w:color w:val="auto"/>
                <w:kern w:val="0"/>
                <w:sz w:val="21"/>
                <w:szCs w:val="21"/>
                <w:highlight w:val="none"/>
              </w:rPr>
            </w:pPr>
          </w:p>
        </w:tc>
        <w:tc>
          <w:tcPr>
            <w:tcW w:w="1560" w:type="dxa"/>
            <w:vMerge w:val="continue"/>
            <w:vAlign w:val="center"/>
          </w:tcPr>
          <w:p>
            <w:pPr>
              <w:spacing w:line="240" w:lineRule="exact"/>
              <w:rPr>
                <w:rFonts w:hint="eastAsia" w:ascii="方正仿宋_GBK" w:hAnsi="宋体" w:eastAsia="方正仿宋_GBK" w:cs="宋体"/>
                <w:color w:val="auto"/>
                <w:kern w:val="0"/>
                <w:sz w:val="21"/>
                <w:szCs w:val="21"/>
                <w:highlight w:val="none"/>
              </w:rPr>
            </w:pPr>
          </w:p>
        </w:tc>
        <w:tc>
          <w:tcPr>
            <w:tcW w:w="1984" w:type="dxa"/>
            <w:vAlign w:val="center"/>
          </w:tcPr>
          <w:p>
            <w:pPr>
              <w:spacing w:line="240" w:lineRule="exact"/>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法定代表人身份证明及授权委托书</w:t>
            </w:r>
          </w:p>
        </w:tc>
        <w:tc>
          <w:tcPr>
            <w:tcW w:w="5409" w:type="dxa"/>
            <w:vAlign w:val="center"/>
          </w:tcPr>
          <w:p>
            <w:pPr>
              <w:spacing w:line="240" w:lineRule="exact"/>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法定代表人身份证明及授权委托书有效，符合竞争性谈判文件规定的格式，签字或盖章齐全。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675" w:type="dxa"/>
            <w:vMerge w:val="continue"/>
            <w:vAlign w:val="center"/>
          </w:tcPr>
          <w:p>
            <w:pPr>
              <w:spacing w:line="240" w:lineRule="exact"/>
              <w:jc w:val="center"/>
              <w:rPr>
                <w:rFonts w:hint="eastAsia" w:ascii="方正仿宋_GBK" w:hAnsi="宋体" w:eastAsia="方正仿宋_GBK" w:cs="宋体"/>
                <w:color w:val="auto"/>
                <w:kern w:val="0"/>
                <w:sz w:val="21"/>
                <w:szCs w:val="21"/>
                <w:highlight w:val="none"/>
              </w:rPr>
            </w:pPr>
          </w:p>
        </w:tc>
        <w:tc>
          <w:tcPr>
            <w:tcW w:w="1560" w:type="dxa"/>
            <w:vMerge w:val="continue"/>
            <w:vAlign w:val="center"/>
          </w:tcPr>
          <w:p>
            <w:pPr>
              <w:spacing w:line="240" w:lineRule="exact"/>
              <w:rPr>
                <w:rFonts w:hint="eastAsia" w:ascii="方正仿宋_GBK" w:hAnsi="宋体" w:eastAsia="方正仿宋_GBK" w:cs="宋体"/>
                <w:color w:val="auto"/>
                <w:kern w:val="0"/>
                <w:sz w:val="21"/>
                <w:szCs w:val="21"/>
                <w:highlight w:val="none"/>
              </w:rPr>
            </w:pPr>
          </w:p>
        </w:tc>
        <w:tc>
          <w:tcPr>
            <w:tcW w:w="1984" w:type="dxa"/>
            <w:vAlign w:val="center"/>
          </w:tcPr>
          <w:p>
            <w:pPr>
              <w:spacing w:line="240" w:lineRule="exact"/>
              <w:rPr>
                <w:rFonts w:hint="eastAsia" w:ascii="方正仿宋_GBK" w:hAnsi="宋体" w:eastAsia="方正仿宋_GBK" w:cs="仿宋_GB2312"/>
                <w:color w:val="auto"/>
                <w:sz w:val="21"/>
                <w:szCs w:val="21"/>
                <w:highlight w:val="none"/>
                <w:lang w:val="zh-CN"/>
              </w:rPr>
            </w:pP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方案</w:t>
            </w:r>
          </w:p>
        </w:tc>
        <w:tc>
          <w:tcPr>
            <w:tcW w:w="5409" w:type="dxa"/>
            <w:vAlign w:val="center"/>
          </w:tcPr>
          <w:p>
            <w:pPr>
              <w:spacing w:line="24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lang w:val="zh-CN"/>
              </w:rPr>
              <w:t>只能有一个</w:t>
            </w: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675" w:type="dxa"/>
            <w:vMerge w:val="continue"/>
            <w:vAlign w:val="center"/>
          </w:tcPr>
          <w:p>
            <w:pPr>
              <w:spacing w:line="240" w:lineRule="exact"/>
              <w:jc w:val="center"/>
              <w:rPr>
                <w:rFonts w:hint="eastAsia" w:ascii="方正仿宋_GBK" w:hAnsi="宋体" w:eastAsia="方正仿宋_GBK" w:cs="宋体"/>
                <w:color w:val="auto"/>
                <w:kern w:val="0"/>
                <w:sz w:val="21"/>
                <w:szCs w:val="21"/>
                <w:highlight w:val="none"/>
              </w:rPr>
            </w:pPr>
          </w:p>
        </w:tc>
        <w:tc>
          <w:tcPr>
            <w:tcW w:w="1560" w:type="dxa"/>
            <w:vMerge w:val="continue"/>
            <w:vAlign w:val="center"/>
          </w:tcPr>
          <w:p>
            <w:pPr>
              <w:spacing w:line="240" w:lineRule="exact"/>
              <w:rPr>
                <w:rFonts w:hint="eastAsia" w:ascii="方正仿宋_GBK" w:hAnsi="宋体" w:eastAsia="方正仿宋_GBK" w:cs="宋体"/>
                <w:color w:val="auto"/>
                <w:kern w:val="0"/>
                <w:sz w:val="21"/>
                <w:szCs w:val="21"/>
                <w:highlight w:val="none"/>
              </w:rPr>
            </w:pPr>
          </w:p>
        </w:tc>
        <w:tc>
          <w:tcPr>
            <w:tcW w:w="1984" w:type="dxa"/>
            <w:vAlign w:val="center"/>
          </w:tcPr>
          <w:p>
            <w:pPr>
              <w:spacing w:line="240" w:lineRule="exact"/>
              <w:rPr>
                <w:rFonts w:hint="eastAsia" w:ascii="方正仿宋_GBK" w:hAnsi="宋体" w:eastAsia="方正仿宋_GBK" w:cs="仿宋_GB2312"/>
                <w:color w:val="auto"/>
                <w:sz w:val="21"/>
                <w:szCs w:val="21"/>
                <w:highlight w:val="none"/>
                <w:lang w:val="zh-CN"/>
              </w:rPr>
            </w:pPr>
            <w:r>
              <w:rPr>
                <w:rFonts w:hint="eastAsia" w:ascii="方正仿宋_GBK" w:hAnsi="宋体" w:eastAsia="方正仿宋_GBK"/>
                <w:color w:val="auto"/>
                <w:sz w:val="21"/>
                <w:szCs w:val="21"/>
                <w:highlight w:val="none"/>
              </w:rPr>
              <w:t>报价唯一</w:t>
            </w:r>
          </w:p>
        </w:tc>
        <w:tc>
          <w:tcPr>
            <w:tcW w:w="5409" w:type="dxa"/>
            <w:vAlign w:val="center"/>
          </w:tcPr>
          <w:p>
            <w:pPr>
              <w:spacing w:line="24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675" w:type="dxa"/>
            <w:vAlign w:val="center"/>
          </w:tcPr>
          <w:p>
            <w:pPr>
              <w:spacing w:line="240" w:lineRule="exact"/>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2</w:t>
            </w:r>
          </w:p>
        </w:tc>
        <w:tc>
          <w:tcPr>
            <w:tcW w:w="1560" w:type="dxa"/>
            <w:vAlign w:val="center"/>
          </w:tcPr>
          <w:p>
            <w:pPr>
              <w:spacing w:line="24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完整性审查</w:t>
            </w:r>
          </w:p>
        </w:tc>
        <w:tc>
          <w:tcPr>
            <w:tcW w:w="1984" w:type="dxa"/>
            <w:vAlign w:val="center"/>
          </w:tcPr>
          <w:p>
            <w:pPr>
              <w:spacing w:line="24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文件份数</w:t>
            </w:r>
          </w:p>
        </w:tc>
        <w:tc>
          <w:tcPr>
            <w:tcW w:w="5409" w:type="dxa"/>
            <w:vAlign w:val="center"/>
          </w:tcPr>
          <w:p>
            <w:pPr>
              <w:spacing w:line="24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文件正、副本数量符合</w:t>
            </w:r>
            <w:r>
              <w:rPr>
                <w:rFonts w:hint="eastAsia" w:ascii="方正仿宋_GBK" w:hAnsi="宋体" w:eastAsia="方正仿宋_GBK" w:cs="仿宋_GB2312"/>
                <w:color w:val="auto"/>
                <w:sz w:val="21"/>
                <w:szCs w:val="21"/>
                <w:highlight w:val="none"/>
              </w:rPr>
              <w:t>竞争性谈判</w:t>
            </w:r>
            <w:r>
              <w:rPr>
                <w:rFonts w:hint="eastAsia" w:ascii="方正仿宋_GBK" w:hAnsi="宋体" w:eastAsia="方正仿宋_GBK" w:cs="仿宋_GB2312"/>
                <w:color w:val="auto"/>
                <w:sz w:val="21"/>
                <w:szCs w:val="21"/>
                <w:highlight w:val="none"/>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75" w:type="dxa"/>
            <w:vMerge w:val="restart"/>
            <w:vAlign w:val="center"/>
          </w:tcPr>
          <w:p>
            <w:pPr>
              <w:spacing w:line="240" w:lineRule="exact"/>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3</w:t>
            </w:r>
          </w:p>
        </w:tc>
        <w:tc>
          <w:tcPr>
            <w:tcW w:w="1560" w:type="dxa"/>
            <w:vMerge w:val="restart"/>
            <w:vAlign w:val="center"/>
          </w:tcPr>
          <w:p>
            <w:pPr>
              <w:spacing w:line="240" w:lineRule="exact"/>
              <w:rPr>
                <w:rFonts w:hint="eastAsia" w:ascii="方正仿宋_GBK" w:hAnsi="宋体" w:eastAsia="方正仿宋_GBK" w:cs="仿宋_GB2312"/>
                <w:color w:val="auto"/>
                <w:sz w:val="21"/>
                <w:szCs w:val="21"/>
                <w:highlight w:val="none"/>
                <w:lang w:val="zh-CN"/>
              </w:rPr>
            </w:pPr>
            <w:r>
              <w:rPr>
                <w:rFonts w:hint="eastAsia" w:ascii="方正仿宋_GBK" w:hAnsi="宋体" w:eastAsia="方正仿宋_GBK" w:cs="宋体"/>
                <w:color w:val="auto"/>
                <w:kern w:val="0"/>
                <w:sz w:val="21"/>
                <w:szCs w:val="21"/>
                <w:highlight w:val="none"/>
              </w:rPr>
              <w:t>竞争性谈判文件的响应程度审查</w:t>
            </w:r>
          </w:p>
        </w:tc>
        <w:tc>
          <w:tcPr>
            <w:tcW w:w="1984" w:type="dxa"/>
            <w:vAlign w:val="center"/>
          </w:tcPr>
          <w:p>
            <w:pPr>
              <w:spacing w:line="24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响应文件内容</w:t>
            </w:r>
          </w:p>
        </w:tc>
        <w:tc>
          <w:tcPr>
            <w:tcW w:w="5409" w:type="dxa"/>
            <w:vAlign w:val="center"/>
          </w:tcPr>
          <w:p>
            <w:pPr>
              <w:pStyle w:val="8"/>
              <w:spacing w:line="24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对竞争性谈判文件第三篇、第四篇规定的谈判内容作出响应。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75" w:type="dxa"/>
            <w:vMerge w:val="continue"/>
            <w:vAlign w:val="center"/>
          </w:tcPr>
          <w:p>
            <w:pPr>
              <w:spacing w:line="240" w:lineRule="exact"/>
              <w:jc w:val="center"/>
              <w:rPr>
                <w:rFonts w:hint="eastAsia" w:ascii="方正仿宋_GBK" w:hAnsi="宋体" w:eastAsia="方正仿宋_GBK" w:cs="宋体"/>
                <w:color w:val="auto"/>
                <w:kern w:val="0"/>
                <w:sz w:val="21"/>
                <w:szCs w:val="21"/>
                <w:highlight w:val="none"/>
              </w:rPr>
            </w:pPr>
          </w:p>
        </w:tc>
        <w:tc>
          <w:tcPr>
            <w:tcW w:w="1560" w:type="dxa"/>
            <w:vMerge w:val="continue"/>
            <w:vAlign w:val="center"/>
          </w:tcPr>
          <w:p>
            <w:pPr>
              <w:spacing w:line="240" w:lineRule="exact"/>
              <w:rPr>
                <w:rFonts w:hint="eastAsia" w:ascii="方正仿宋_GBK" w:hAnsi="宋体" w:eastAsia="方正仿宋_GBK" w:cs="仿宋_GB2312"/>
                <w:color w:val="auto"/>
                <w:sz w:val="21"/>
                <w:szCs w:val="21"/>
                <w:highlight w:val="none"/>
                <w:lang w:val="zh-CN"/>
              </w:rPr>
            </w:pPr>
          </w:p>
        </w:tc>
        <w:tc>
          <w:tcPr>
            <w:tcW w:w="1984" w:type="dxa"/>
            <w:vAlign w:val="center"/>
          </w:tcPr>
          <w:p>
            <w:pPr>
              <w:spacing w:line="24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谈判有效期</w:t>
            </w:r>
          </w:p>
        </w:tc>
        <w:tc>
          <w:tcPr>
            <w:tcW w:w="5409" w:type="dxa"/>
            <w:vAlign w:val="center"/>
          </w:tcPr>
          <w:p>
            <w:pPr>
              <w:spacing w:line="24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满足谈判文件</w:t>
            </w:r>
            <w:r>
              <w:rPr>
                <w:rFonts w:hint="eastAsia" w:ascii="方正仿宋_GBK" w:hAnsi="宋体" w:eastAsia="方正仿宋_GBK" w:cs="仿宋_GB2312"/>
                <w:color w:val="auto"/>
                <w:sz w:val="21"/>
                <w:szCs w:val="21"/>
                <w:highlight w:val="none"/>
                <w:lang w:val="zh-CN"/>
              </w:rPr>
              <w:t>规定。</w:t>
            </w:r>
          </w:p>
        </w:tc>
      </w:tr>
    </w:tbl>
    <w:p>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（五）在谈判过程中谈判的任何一方不得向他人透露与谈判有关的技术资料、价格或其他信息。</w:t>
      </w:r>
    </w:p>
    <w:p>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（七）供应商在谈判时作出的所有书面承诺须由法定代表人或其授权代表签字。</w:t>
      </w:r>
    </w:p>
    <w:p>
      <w:pPr>
        <w:adjustRightInd w:val="0"/>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宋体" w:eastAsia="方正仿宋_GBK"/>
          <w:color w:val="auto"/>
          <w:sz w:val="24"/>
          <w:szCs w:val="24"/>
          <w:highlight w:val="none"/>
        </w:rPr>
        <w:t>（八）谈判结束后，谈判小组要求所有参加正式谈判的供应商在规定时间内（10分钟）同时书面提交最后报价及有关承诺（填写《最后报价表》）。</w:t>
      </w:r>
      <w:r>
        <w:rPr>
          <w:rFonts w:ascii="方正仿宋_GBK" w:hAnsi="宋体" w:eastAsia="方正仿宋_GBK"/>
          <w:color w:val="auto"/>
          <w:sz w:val="24"/>
          <w:szCs w:val="24"/>
          <w:highlight w:val="none"/>
        </w:rPr>
        <w:t>已提交响应文件</w:t>
      </w:r>
      <w:r>
        <w:rPr>
          <w:rFonts w:hint="eastAsia" w:ascii="方正仿宋_GBK" w:hAnsi="宋体" w:eastAsia="方正仿宋_GBK"/>
          <w:color w:val="auto"/>
          <w:sz w:val="24"/>
          <w:szCs w:val="24"/>
          <w:highlight w:val="none"/>
        </w:rPr>
        <w:t>但未在规定时间内进行最后报价</w:t>
      </w:r>
      <w:r>
        <w:rPr>
          <w:rFonts w:ascii="方正仿宋_GBK" w:hAnsi="宋体" w:eastAsia="方正仿宋_GBK"/>
          <w:color w:val="auto"/>
          <w:sz w:val="24"/>
          <w:szCs w:val="24"/>
          <w:highlight w:val="none"/>
        </w:rPr>
        <w:t>的供应商，</w:t>
      </w:r>
      <w:r>
        <w:rPr>
          <w:rFonts w:hint="eastAsia" w:ascii="方正仿宋_GBK" w:hAnsi="宋体" w:eastAsia="方正仿宋_GBK"/>
          <w:color w:val="auto"/>
          <w:sz w:val="24"/>
          <w:szCs w:val="24"/>
          <w:highlight w:val="none"/>
        </w:rPr>
        <w:t>视为放弃最后报价，以供应商响应文件中的报价为准。</w:t>
      </w:r>
      <w:r>
        <w:rPr>
          <w:rFonts w:hint="eastAsia" w:ascii="方正仿宋_GBK" w:hAnsi="方正仿宋_GBK" w:eastAsia="方正仿宋_GBK" w:cs="方正仿宋_GBK"/>
          <w:color w:val="auto"/>
          <w:sz w:val="24"/>
          <w:szCs w:val="24"/>
          <w:highlight w:val="none"/>
        </w:rPr>
        <w:t>递交《最后报价表》后，由主持人进行现场宣读。</w:t>
      </w:r>
    </w:p>
    <w:p>
      <w:pPr>
        <w:pStyle w:val="3"/>
        <w:adjustRightInd w:val="0"/>
        <w:snapToGrid w:val="0"/>
        <w:spacing w:before="0" w:after="0" w:line="360" w:lineRule="auto"/>
        <w:ind w:firstLine="482" w:firstLineChars="200"/>
        <w:rPr>
          <w:rFonts w:hint="eastAsia" w:ascii="方正仿宋_GBK" w:hAnsi="方正仿宋_GBK" w:eastAsia="方正仿宋_GBK" w:cs="方正仿宋_GBK"/>
          <w:color w:val="auto"/>
          <w:sz w:val="24"/>
          <w:szCs w:val="24"/>
          <w:highlight w:val="none"/>
        </w:rPr>
      </w:pPr>
      <w:bookmarkStart w:id="41" w:name="_Toc102227320"/>
      <w:bookmarkStart w:id="42" w:name="_Toc1394"/>
      <w:bookmarkStart w:id="43" w:name="_Toc330212204"/>
      <w:r>
        <w:rPr>
          <w:rFonts w:hint="eastAsia" w:ascii="方正仿宋_GBK" w:hAnsi="方正仿宋_GBK" w:eastAsia="方正仿宋_GBK" w:cs="方正仿宋_GBK"/>
          <w:color w:val="auto"/>
          <w:sz w:val="24"/>
          <w:szCs w:val="24"/>
          <w:highlight w:val="none"/>
        </w:rPr>
        <w:t>五、成交</w:t>
      </w:r>
      <w:bookmarkEnd w:id="41"/>
      <w:r>
        <w:rPr>
          <w:rFonts w:hint="eastAsia" w:ascii="方正仿宋_GBK" w:hAnsi="方正仿宋_GBK" w:eastAsia="方正仿宋_GBK" w:cs="方正仿宋_GBK"/>
          <w:color w:val="auto"/>
          <w:sz w:val="24"/>
          <w:szCs w:val="24"/>
          <w:highlight w:val="none"/>
        </w:rPr>
        <w:t>原则</w:t>
      </w:r>
      <w:bookmarkEnd w:id="42"/>
      <w:bookmarkEnd w:id="43"/>
    </w:p>
    <w:p>
      <w:pPr>
        <w:adjustRightInd w:val="0"/>
        <w:snapToGrid w:val="0"/>
        <w:spacing w:line="360" w:lineRule="auto"/>
        <w:ind w:firstLine="448" w:firstLineChars="200"/>
        <w:jc w:val="left"/>
        <w:rPr>
          <w:rFonts w:hint="eastAsia" w:ascii="方正仿宋_GBK" w:hAnsi="方正黑体_GBK" w:eastAsia="方正仿宋_GBK" w:cs="方正黑体_GBK"/>
          <w:color w:val="auto"/>
          <w:spacing w:val="-20"/>
          <w:w w:val="110"/>
          <w:sz w:val="24"/>
          <w:szCs w:val="24"/>
          <w:highlight w:val="none"/>
        </w:rPr>
      </w:pPr>
      <w:r>
        <w:rPr>
          <w:rFonts w:hint="eastAsia" w:ascii="方正仿宋_GBK" w:hAnsi="方正黑体_GBK" w:eastAsia="方正仿宋_GBK" w:cs="方正黑体_GBK"/>
          <w:color w:val="auto"/>
          <w:spacing w:val="-20"/>
          <w:w w:val="110"/>
          <w:sz w:val="24"/>
          <w:szCs w:val="24"/>
          <w:highlight w:val="none"/>
        </w:rPr>
        <w:t>（一）本项目谈判根据</w:t>
      </w:r>
      <w:r>
        <w:rPr>
          <w:rFonts w:hint="eastAsia" w:ascii="方正仿宋_GBK" w:hAnsi="方正黑体_GBK" w:eastAsia="方正仿宋_GBK" w:cs="方正黑体_GBK"/>
          <w:b/>
          <w:bCs/>
          <w:color w:val="auto"/>
          <w:spacing w:val="-20"/>
          <w:w w:val="110"/>
          <w:sz w:val="24"/>
          <w:szCs w:val="24"/>
          <w:highlight w:val="none"/>
        </w:rPr>
        <w:t>最低评标价法</w:t>
      </w:r>
      <w:r>
        <w:rPr>
          <w:rFonts w:hint="eastAsia" w:ascii="方正仿宋_GBK" w:hAnsi="方正黑体_GBK" w:eastAsia="方正仿宋_GBK" w:cs="方正黑体_GBK"/>
          <w:color w:val="auto"/>
          <w:spacing w:val="-20"/>
          <w:w w:val="110"/>
          <w:sz w:val="24"/>
          <w:szCs w:val="24"/>
          <w:highlight w:val="none"/>
        </w:rPr>
        <w:t>进行评审，但通过谈判小组评审认定低于成本价或恶意竞争</w:t>
      </w:r>
      <w:r>
        <w:rPr>
          <w:rFonts w:hint="eastAsia" w:ascii="方正仿宋_GBK" w:hAnsi="方正黑体_GBK" w:eastAsia="方正仿宋_GBK" w:cs="方正黑体_GBK"/>
          <w:color w:val="auto"/>
          <w:spacing w:val="-20"/>
          <w:w w:val="110"/>
          <w:sz w:val="24"/>
          <w:szCs w:val="24"/>
          <w:highlight w:val="none"/>
          <w:lang w:eastAsia="zh-CN"/>
        </w:rPr>
        <w:t>者</w:t>
      </w:r>
      <w:r>
        <w:rPr>
          <w:rFonts w:hint="eastAsia" w:ascii="方正仿宋_GBK" w:hAnsi="方正黑体_GBK" w:eastAsia="方正仿宋_GBK" w:cs="方正黑体_GBK"/>
          <w:color w:val="auto"/>
          <w:spacing w:val="-20"/>
          <w:w w:val="110"/>
          <w:sz w:val="24"/>
          <w:szCs w:val="24"/>
          <w:highlight w:val="none"/>
        </w:rPr>
        <w:t>除外。</w:t>
      </w:r>
    </w:p>
    <w:p>
      <w:pPr>
        <w:adjustRightInd w:val="0"/>
        <w:snapToGrid w:val="0"/>
        <w:spacing w:line="360" w:lineRule="auto"/>
        <w:ind w:firstLine="448" w:firstLineChars="200"/>
        <w:jc w:val="left"/>
        <w:rPr>
          <w:rFonts w:hint="eastAsia" w:ascii="方正仿宋_GBK" w:hAnsi="宋体" w:eastAsia="方正仿宋_GBK"/>
          <w:color w:val="auto"/>
          <w:sz w:val="24"/>
          <w:szCs w:val="24"/>
          <w:highlight w:val="none"/>
          <w:lang w:eastAsia="zh-CN"/>
        </w:rPr>
      </w:pPr>
      <w:r>
        <w:rPr>
          <w:rFonts w:hint="eastAsia" w:ascii="方正仿宋_GBK" w:hAnsi="方正黑体_GBK" w:eastAsia="方正仿宋_GBK" w:cs="方正黑体_GBK"/>
          <w:color w:val="auto"/>
          <w:spacing w:val="-20"/>
          <w:w w:val="110"/>
          <w:sz w:val="24"/>
          <w:szCs w:val="24"/>
          <w:highlight w:val="none"/>
        </w:rPr>
        <w:t>评审办法如下：</w:t>
      </w:r>
      <w:r>
        <w:rPr>
          <w:rFonts w:hint="eastAsia" w:ascii="方正仿宋_GBK" w:hAnsi="宋体" w:eastAsia="方正仿宋_GBK"/>
          <w:color w:val="auto"/>
          <w:sz w:val="24"/>
          <w:szCs w:val="24"/>
          <w:highlight w:val="none"/>
        </w:rPr>
        <w:t>依照本竞争性谈判文件相关规定对技术部分和服务部分均能满足竞争性谈判实质性响应要求的供应商所提交的最后报价</w:t>
      </w:r>
      <w:r>
        <w:rPr>
          <w:rFonts w:hint="eastAsia" w:ascii="方正仿宋_GBK" w:hAnsi="方正黑体_GBK" w:eastAsia="方正仿宋_GBK" w:cs="方正黑体_GBK"/>
          <w:color w:val="auto"/>
          <w:spacing w:val="-20"/>
          <w:w w:val="110"/>
          <w:sz w:val="24"/>
          <w:szCs w:val="24"/>
          <w:highlight w:val="none"/>
        </w:rPr>
        <w:t>（如</w:t>
      </w:r>
      <w:r>
        <w:rPr>
          <w:rFonts w:hint="eastAsia" w:ascii="方正仿宋_GBK" w:hAnsi="方正仿宋_GBK" w:eastAsia="方正仿宋_GBK" w:cs="方正仿宋_GBK"/>
          <w:color w:val="auto"/>
          <w:spacing w:val="-20"/>
          <w:w w:val="110"/>
          <w:sz w:val="24"/>
          <w:szCs w:val="24"/>
          <w:highlight w:val="none"/>
        </w:rPr>
        <w:t>最后报价</w:t>
      </w:r>
      <w:r>
        <w:rPr>
          <w:rFonts w:hint="eastAsia" w:ascii="方正仿宋_GBK" w:hAnsi="方正仿宋_GBK" w:eastAsia="方正仿宋_GBK" w:cs="方正仿宋_GBK"/>
          <w:color w:val="auto"/>
          <w:kern w:val="0"/>
          <w:sz w:val="24"/>
          <w:szCs w:val="24"/>
          <w:highlight w:val="none"/>
        </w:rPr>
        <w:t>一致，采取抽签方式确定供应商的排名</w:t>
      </w:r>
      <w:r>
        <w:rPr>
          <w:rFonts w:hint="eastAsia" w:ascii="方正仿宋_GBK" w:hAnsi="方正黑体_GBK" w:eastAsia="方正仿宋_GBK" w:cs="方正黑体_GBK"/>
          <w:color w:val="auto"/>
          <w:spacing w:val="-20"/>
          <w:w w:val="110"/>
          <w:sz w:val="24"/>
          <w:szCs w:val="24"/>
          <w:highlight w:val="none"/>
        </w:rPr>
        <w:t>）</w:t>
      </w:r>
      <w:r>
        <w:rPr>
          <w:rFonts w:hint="eastAsia" w:ascii="方正仿宋_GBK" w:hAnsi="宋体" w:eastAsia="方正仿宋_GBK"/>
          <w:color w:val="auto"/>
          <w:sz w:val="24"/>
          <w:szCs w:val="24"/>
          <w:highlight w:val="none"/>
        </w:rPr>
        <w:t>进行比较，依据由低到高的顺序提出中选</w:t>
      </w:r>
      <w:r>
        <w:rPr>
          <w:rFonts w:hint="eastAsia" w:ascii="方正仿宋_GBK" w:hAnsi="宋体" w:eastAsia="方正仿宋_GBK"/>
          <w:color w:val="auto"/>
          <w:sz w:val="24"/>
          <w:szCs w:val="24"/>
          <w:highlight w:val="none"/>
          <w:lang w:eastAsia="zh-CN"/>
        </w:rPr>
        <w:t>入围</w:t>
      </w:r>
      <w:r>
        <w:rPr>
          <w:rFonts w:hint="eastAsia" w:ascii="方正仿宋_GBK" w:hAnsi="宋体" w:eastAsia="方正仿宋_GBK"/>
          <w:color w:val="auto"/>
          <w:sz w:val="24"/>
          <w:szCs w:val="24"/>
          <w:highlight w:val="none"/>
        </w:rPr>
        <w:t>候选人</w:t>
      </w:r>
      <w:r>
        <w:rPr>
          <w:rFonts w:hint="eastAsia" w:ascii="方正仿宋_GBK" w:hAnsi="宋体" w:eastAsia="方正仿宋_GBK"/>
          <w:color w:val="auto"/>
          <w:sz w:val="24"/>
          <w:szCs w:val="24"/>
          <w:highlight w:val="none"/>
          <w:lang w:eastAsia="zh-CN"/>
        </w:rPr>
        <w:t>。</w:t>
      </w:r>
    </w:p>
    <w:p>
      <w:pPr>
        <w:adjustRightInd w:val="0"/>
        <w:snapToGrid w:val="0"/>
        <w:spacing w:line="360" w:lineRule="auto"/>
        <w:ind w:firstLine="480" w:firstLineChars="200"/>
        <w:jc w:val="left"/>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谈判小组认为，排在前面的中选候选人的最后报价或者某些分项报价明显不合理或者低于成本，有可能影响商品质量和不能诚信履约的，将要求其在规定的期限内提供书面文件予以解释说明，并提交相关证明材料；否则，谈判小组可以取消该中选候选人成为成交供应商的资格，按顺序由排在后面的中选候选人递补，以此类推。</w:t>
      </w:r>
    </w:p>
    <w:p>
      <w:pPr>
        <w:adjustRightInd w:val="0"/>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（二）评审依据：</w:t>
      </w:r>
    </w:p>
    <w:p>
      <w:pPr>
        <w:adjustRightInd w:val="0"/>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评审的依据为响应文件（含有效的补充文件），谈判小组判断响应文件对竞争性谈判文件的响应程度仅基于文件本身而不靠外部证据。</w:t>
      </w:r>
    </w:p>
    <w:p>
      <w:pPr>
        <w:adjustRightInd w:val="0"/>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eastAsia="zh-CN"/>
        </w:rPr>
        <w:t>三</w:t>
      </w:r>
      <w:r>
        <w:rPr>
          <w:rFonts w:hint="eastAsia" w:ascii="方正仿宋_GBK" w:hAnsi="方正仿宋_GBK" w:eastAsia="方正仿宋_GBK" w:cs="方正仿宋_GBK"/>
          <w:color w:val="auto"/>
          <w:sz w:val="24"/>
          <w:szCs w:val="24"/>
          <w:highlight w:val="none"/>
        </w:rPr>
        <w:t>）出现以下情况之一的，作为采购失败处理，应重新组织采购：</w:t>
      </w:r>
    </w:p>
    <w:p>
      <w:pPr>
        <w:adjustRightInd w:val="0"/>
        <w:snapToGrid w:val="0"/>
        <w:spacing w:line="360" w:lineRule="auto"/>
        <w:ind w:firstLine="720" w:firstLineChars="3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 出现影响采购公正的违法、违规行为的；</w:t>
      </w:r>
    </w:p>
    <w:p>
      <w:pPr>
        <w:adjustRightInd w:val="0"/>
        <w:snapToGrid w:val="0"/>
        <w:spacing w:line="360" w:lineRule="auto"/>
        <w:ind w:firstLine="720" w:firstLineChars="3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  因不可抗力导致重大变故，采购任务取消的。</w:t>
      </w:r>
    </w:p>
    <w:p>
      <w:pPr>
        <w:pStyle w:val="3"/>
        <w:adjustRightInd w:val="0"/>
        <w:snapToGrid w:val="0"/>
        <w:spacing w:before="0" w:after="0" w:line="360" w:lineRule="auto"/>
        <w:rPr>
          <w:rFonts w:hint="eastAsia" w:ascii="方正仿宋_GBK" w:hAnsi="方正仿宋_GBK" w:eastAsia="方正仿宋_GBK" w:cs="方正仿宋_GBK"/>
          <w:color w:val="auto"/>
          <w:sz w:val="24"/>
          <w:szCs w:val="24"/>
          <w:highlight w:val="none"/>
        </w:rPr>
      </w:pPr>
      <w:bookmarkStart w:id="44" w:name="_Toc330212205"/>
      <w:bookmarkStart w:id="45" w:name="_Toc102227321"/>
      <w:r>
        <w:rPr>
          <w:rFonts w:hint="eastAsia" w:ascii="方正仿宋_GBK" w:hAnsi="方正仿宋_GBK" w:eastAsia="方正仿宋_GBK" w:cs="方正仿宋_GBK"/>
          <w:color w:val="auto"/>
          <w:sz w:val="24"/>
          <w:szCs w:val="24"/>
          <w:highlight w:val="none"/>
        </w:rPr>
        <w:t xml:space="preserve">    </w:t>
      </w:r>
      <w:bookmarkStart w:id="46" w:name="_Toc15054"/>
      <w:r>
        <w:rPr>
          <w:rFonts w:hint="eastAsia" w:ascii="方正仿宋_GBK" w:hAnsi="方正仿宋_GBK" w:eastAsia="方正仿宋_GBK" w:cs="方正仿宋_GBK"/>
          <w:color w:val="auto"/>
          <w:sz w:val="24"/>
          <w:szCs w:val="24"/>
          <w:highlight w:val="none"/>
        </w:rPr>
        <w:t>六、成交通知</w:t>
      </w:r>
      <w:bookmarkEnd w:id="44"/>
      <w:bookmarkEnd w:id="45"/>
      <w:bookmarkEnd w:id="46"/>
    </w:p>
    <w:p>
      <w:pPr>
        <w:adjustRightInd w:val="0"/>
        <w:snapToGrid w:val="0"/>
        <w:spacing w:line="360" w:lineRule="auto"/>
        <w:ind w:firstLine="573"/>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（一）谈判结束3日内，将评审结果在官方网站进行公示。</w:t>
      </w:r>
    </w:p>
    <w:p>
      <w:pPr>
        <w:adjustRightInd w:val="0"/>
        <w:snapToGrid w:val="0"/>
        <w:spacing w:line="360" w:lineRule="auto"/>
        <w:ind w:firstLine="573"/>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（二）公示结束后，发出《中选通知书》。</w:t>
      </w:r>
    </w:p>
    <w:p>
      <w:pPr>
        <w:adjustRightInd w:val="0"/>
        <w:snapToGrid w:val="0"/>
        <w:spacing w:line="360" w:lineRule="auto"/>
        <w:ind w:firstLine="573"/>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（三）《中选通知书》将作为签订协议的依据。</w:t>
      </w:r>
    </w:p>
    <w:p>
      <w:pPr>
        <w:adjustRightInd w:val="0"/>
        <w:snapToGrid w:val="0"/>
        <w:spacing w:line="360" w:lineRule="auto"/>
        <w:ind w:firstLine="573"/>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（四）签订合同时，根据需要采购</w:t>
      </w:r>
      <w:r>
        <w:rPr>
          <w:rFonts w:hint="eastAsia" w:ascii="方正仿宋_GBK" w:hAnsi="方正仿宋_GBK" w:eastAsia="方正仿宋_GBK" w:cs="方正仿宋_GBK"/>
          <w:color w:val="auto"/>
          <w:sz w:val="24"/>
          <w:szCs w:val="24"/>
          <w:highlight w:val="none"/>
          <w:lang w:eastAsia="zh-CN"/>
        </w:rPr>
        <w:t>人</w:t>
      </w:r>
      <w:r>
        <w:rPr>
          <w:rFonts w:hint="eastAsia" w:ascii="方正仿宋_GBK" w:hAnsi="方正仿宋_GBK" w:eastAsia="方正仿宋_GBK" w:cs="方正仿宋_GBK"/>
          <w:color w:val="auto"/>
          <w:sz w:val="24"/>
          <w:szCs w:val="24"/>
          <w:highlight w:val="none"/>
        </w:rPr>
        <w:t>有权提出对技术条件发生变化的货物作局部调整或变更数量，但需经谈判双方共同认定。</w:t>
      </w:r>
    </w:p>
    <w:p>
      <w:pPr>
        <w:pStyle w:val="3"/>
        <w:adjustRightInd w:val="0"/>
        <w:snapToGrid w:val="0"/>
        <w:spacing w:before="0" w:after="0" w:line="360" w:lineRule="auto"/>
        <w:rPr>
          <w:rFonts w:hint="eastAsia" w:ascii="方正仿宋_GBK" w:hAnsi="方正仿宋_GBK" w:eastAsia="方正仿宋_GBK" w:cs="方正仿宋_GBK"/>
          <w:color w:val="auto"/>
          <w:sz w:val="24"/>
          <w:szCs w:val="24"/>
          <w:highlight w:val="none"/>
        </w:rPr>
      </w:pPr>
      <w:bookmarkStart w:id="47" w:name="_Toc102227322"/>
      <w:bookmarkStart w:id="48" w:name="_Toc330212206"/>
      <w:r>
        <w:rPr>
          <w:rFonts w:hint="eastAsia" w:ascii="方正仿宋_GBK" w:hAnsi="方正仿宋_GBK" w:eastAsia="方正仿宋_GBK" w:cs="方正仿宋_GBK"/>
          <w:color w:val="auto"/>
          <w:sz w:val="24"/>
          <w:szCs w:val="24"/>
          <w:highlight w:val="none"/>
        </w:rPr>
        <w:t xml:space="preserve">    </w:t>
      </w:r>
      <w:bookmarkStart w:id="49" w:name="_Toc16212"/>
      <w:r>
        <w:rPr>
          <w:rFonts w:hint="eastAsia" w:ascii="方正仿宋_GBK" w:hAnsi="方正仿宋_GBK" w:eastAsia="方正仿宋_GBK" w:cs="方正仿宋_GBK"/>
          <w:color w:val="auto"/>
          <w:sz w:val="24"/>
          <w:szCs w:val="24"/>
          <w:highlight w:val="none"/>
        </w:rPr>
        <w:t>七、签订</w:t>
      </w:r>
      <w:bookmarkEnd w:id="47"/>
      <w:r>
        <w:rPr>
          <w:rFonts w:hint="eastAsia" w:ascii="方正仿宋_GBK" w:hAnsi="方正仿宋_GBK" w:eastAsia="方正仿宋_GBK" w:cs="方正仿宋_GBK"/>
          <w:color w:val="auto"/>
          <w:sz w:val="24"/>
          <w:szCs w:val="24"/>
          <w:highlight w:val="none"/>
        </w:rPr>
        <w:t>合同</w:t>
      </w:r>
      <w:bookmarkEnd w:id="48"/>
      <w:bookmarkEnd w:id="49"/>
    </w:p>
    <w:p>
      <w:pPr>
        <w:adjustRightInd w:val="0"/>
        <w:snapToGrid w:val="0"/>
        <w:spacing w:line="360" w:lineRule="auto"/>
        <w:ind w:firstLine="573"/>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（一）成交供应商按《中选通知书》指定时间、地点与采购人签订采购合同，逾期将视为放弃中选项目。</w:t>
      </w:r>
    </w:p>
    <w:p>
      <w:pPr>
        <w:adjustRightInd w:val="0"/>
        <w:snapToGrid w:val="0"/>
        <w:spacing w:line="360" w:lineRule="auto"/>
        <w:ind w:firstLine="573"/>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（二）竞争性谈判文件、成交供应商的报价文件及有效承诺文件等，均为签订合同的依据。</w:t>
      </w:r>
    </w:p>
    <w:p>
      <w:pPr>
        <w:adjustRightInd w:val="0"/>
        <w:snapToGrid w:val="0"/>
        <w:spacing w:line="360" w:lineRule="auto"/>
        <w:ind w:firstLine="573"/>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（三）如成交供应商放弃中选项目或在签订合同时擅自改变成交状态的，将取消其中选资格。</w:t>
      </w:r>
    </w:p>
    <w:p>
      <w:pPr>
        <w:adjustRightInd w:val="0"/>
        <w:snapToGrid w:val="0"/>
        <w:spacing w:before="0" w:after="0" w:line="360" w:lineRule="auto"/>
        <w:ind w:firstLine="573"/>
        <w:jc w:val="left"/>
        <w:rPr>
          <w:rFonts w:hint="eastAsia" w:ascii="方正小标宋_GBK" w:hAnsi="宋体" w:eastAsia="方正小标宋_GBK"/>
          <w:b w:val="0"/>
          <w:color w:val="auto"/>
          <w:sz w:val="36"/>
          <w:szCs w:val="30"/>
          <w:highlight w:val="none"/>
        </w:rPr>
      </w:pPr>
      <w:r>
        <w:rPr>
          <w:rFonts w:hint="eastAsia" w:ascii="方正仿宋_GBK" w:hAnsi="方正仿宋_GBK" w:eastAsia="方正仿宋_GBK" w:cs="方正仿宋_GBK"/>
          <w:color w:val="auto"/>
          <w:sz w:val="24"/>
          <w:szCs w:val="24"/>
          <w:highlight w:val="none"/>
        </w:rPr>
        <w:t>（四）入围供应商与</w:t>
      </w:r>
      <w:r>
        <w:rPr>
          <w:rFonts w:hint="eastAsia" w:ascii="方正仿宋_GBK" w:hAnsi="方正仿宋_GBK" w:eastAsia="方正仿宋_GBK" w:cs="方正仿宋_GBK"/>
          <w:color w:val="auto"/>
          <w:sz w:val="24"/>
          <w:szCs w:val="24"/>
          <w:highlight w:val="none"/>
          <w:lang w:eastAsia="zh-CN"/>
        </w:rPr>
        <w:t>采购人</w:t>
      </w:r>
      <w:r>
        <w:rPr>
          <w:rFonts w:hint="eastAsia" w:ascii="方正仿宋_GBK" w:hAnsi="方正仿宋_GBK" w:eastAsia="方正仿宋_GBK" w:cs="方正仿宋_GBK"/>
          <w:color w:val="auto"/>
          <w:sz w:val="24"/>
          <w:szCs w:val="24"/>
          <w:highlight w:val="none"/>
        </w:rPr>
        <w:t>签订一年期合作协议，如入围供应商能严格履行合同各项服务使</w:t>
      </w:r>
      <w:r>
        <w:rPr>
          <w:rFonts w:hint="eastAsia" w:ascii="方正仿宋_GBK" w:hAnsi="方正仿宋_GBK" w:eastAsia="方正仿宋_GBK" w:cs="方正仿宋_GBK"/>
          <w:color w:val="auto"/>
          <w:sz w:val="24"/>
          <w:szCs w:val="24"/>
          <w:highlight w:val="none"/>
          <w:lang w:eastAsia="zh-CN"/>
        </w:rPr>
        <w:t>采购人</w:t>
      </w:r>
      <w:r>
        <w:rPr>
          <w:rFonts w:hint="eastAsia" w:ascii="方正仿宋_GBK" w:hAnsi="方正仿宋_GBK" w:eastAsia="方正仿宋_GBK" w:cs="方正仿宋_GBK"/>
          <w:color w:val="auto"/>
          <w:sz w:val="24"/>
          <w:szCs w:val="24"/>
          <w:highlight w:val="none"/>
        </w:rPr>
        <w:t>满意，合同期限可延长1至2年。</w:t>
      </w:r>
      <w:bookmarkEnd w:id="20"/>
      <w:bookmarkEnd w:id="21"/>
      <w:bookmarkStart w:id="50" w:name="_Toc499222181"/>
      <w:bookmarkStart w:id="51" w:name="_Toc330212211"/>
      <w:bookmarkStart w:id="52" w:name="_Toc13805"/>
      <w:bookmarkStart w:id="53" w:name="_Toc12789059"/>
      <w:bookmarkStart w:id="54" w:name="_Toc11641055"/>
      <w:r>
        <w:rPr>
          <w:rFonts w:hint="eastAsia" w:ascii="方正小标宋_GBK" w:hAnsi="宋体" w:eastAsia="方正小标宋_GBK"/>
          <w:b w:val="0"/>
          <w:color w:val="auto"/>
          <w:sz w:val="36"/>
          <w:szCs w:val="30"/>
          <w:highlight w:val="none"/>
        </w:rPr>
        <w:br w:type="page"/>
      </w:r>
      <w:r>
        <w:rPr>
          <w:rFonts w:hint="eastAsia" w:ascii="方正小标宋_GBK" w:hAnsi="宋体" w:eastAsia="方正小标宋_GBK"/>
          <w:b w:val="0"/>
          <w:color w:val="auto"/>
          <w:sz w:val="36"/>
          <w:szCs w:val="30"/>
          <w:highlight w:val="none"/>
          <w:lang w:val="en-US" w:eastAsia="zh-CN"/>
        </w:rPr>
        <w:t xml:space="preserve">                 </w:t>
      </w:r>
      <w:r>
        <w:rPr>
          <w:rFonts w:hint="eastAsia" w:ascii="方正小标宋_GBK" w:hAnsi="宋体" w:eastAsia="方正小标宋_GBK"/>
          <w:b w:val="0"/>
          <w:color w:val="auto"/>
          <w:sz w:val="36"/>
          <w:szCs w:val="30"/>
          <w:highlight w:val="none"/>
        </w:rPr>
        <w:t>第三篇  技术需求</w:t>
      </w:r>
      <w:bookmarkEnd w:id="50"/>
    </w:p>
    <w:p>
      <w:pPr>
        <w:pStyle w:val="4"/>
        <w:spacing w:line="400" w:lineRule="exact"/>
        <w:ind w:firstLine="482" w:firstLineChars="200"/>
        <w:rPr>
          <w:rFonts w:hint="eastAsia"/>
          <w:color w:val="auto"/>
          <w:highlight w:val="none"/>
        </w:rPr>
      </w:pPr>
      <w:r>
        <w:rPr>
          <w:rFonts w:hint="eastAsia" w:ascii="方正仿宋_GBK" w:hAnsi="方正仿宋_GBK" w:eastAsia="方正仿宋_GBK" w:cs="方正仿宋_GBK"/>
          <w:color w:val="auto"/>
          <w:sz w:val="24"/>
          <w:szCs w:val="24"/>
          <w:highlight w:val="none"/>
        </w:rPr>
        <w:t>重庆公共运输职业学院广宣物料设计制作</w:t>
      </w:r>
      <w:r>
        <w:rPr>
          <w:rFonts w:hint="eastAsia" w:ascii="方正仿宋_GBK" w:hAnsi="方正仿宋_GBK" w:eastAsia="方正仿宋_GBK" w:cs="方正仿宋_GBK"/>
          <w:color w:val="auto"/>
          <w:sz w:val="24"/>
          <w:szCs w:val="24"/>
          <w:highlight w:val="none"/>
          <w:lang w:eastAsia="zh-CN"/>
        </w:rPr>
        <w:t>公司征集</w:t>
      </w:r>
      <w:r>
        <w:rPr>
          <w:rFonts w:hint="eastAsia" w:ascii="方正仿宋_GBK" w:hAnsi="方正仿宋_GBK" w:eastAsia="方正仿宋_GBK" w:cs="方正仿宋_GBK"/>
          <w:color w:val="auto"/>
          <w:spacing w:val="-20"/>
          <w:w w:val="95"/>
          <w:sz w:val="24"/>
          <w:szCs w:val="24"/>
          <w:highlight w:val="none"/>
        </w:rPr>
        <w:t>项目</w:t>
      </w:r>
      <w:r>
        <w:rPr>
          <w:rFonts w:hint="eastAsia" w:ascii="方正仿宋_GBK" w:hAnsi="方正仿宋_GBK" w:eastAsia="方正仿宋_GBK" w:cs="方正仿宋_GBK"/>
          <w:color w:val="auto"/>
          <w:sz w:val="24"/>
          <w:szCs w:val="24"/>
          <w:highlight w:val="none"/>
        </w:rPr>
        <w:t>所需物资包括但不限于清单一览表内容</w:t>
      </w:r>
      <w:r>
        <w:rPr>
          <w:rFonts w:hint="eastAsia" w:ascii="方正仿宋_GBK" w:hAnsi="方正仿宋_GBK" w:eastAsia="方正仿宋_GBK" w:cs="方正仿宋_GBK"/>
          <w:bCs/>
          <w:color w:val="auto"/>
          <w:sz w:val="24"/>
          <w:szCs w:val="24"/>
          <w:highlight w:val="none"/>
        </w:rPr>
        <w:t>：</w:t>
      </w:r>
    </w:p>
    <w:tbl>
      <w:tblPr>
        <w:tblStyle w:val="15"/>
        <w:tblW w:w="8760" w:type="dxa"/>
        <w:tblInd w:w="0" w:type="dxa"/>
        <w:tblLayout w:type="fixed"/>
        <w:tblCellMar>
          <w:top w:w="0" w:type="dxa"/>
          <w:left w:w="108" w:type="dxa"/>
          <w:bottom w:w="0" w:type="dxa"/>
          <w:right w:w="108" w:type="dxa"/>
        </w:tblCellMar>
      </w:tblPr>
      <w:tblGrid>
        <w:gridCol w:w="526"/>
        <w:gridCol w:w="1490"/>
        <w:gridCol w:w="1488"/>
        <w:gridCol w:w="1715"/>
        <w:gridCol w:w="1740"/>
        <w:gridCol w:w="1801"/>
      </w:tblGrid>
      <w:tr>
        <w:tblPrEx>
          <w:tblLayout w:type="fixed"/>
          <w:tblCellMar>
            <w:top w:w="0" w:type="dxa"/>
            <w:left w:w="108" w:type="dxa"/>
            <w:bottom w:w="0" w:type="dxa"/>
            <w:right w:w="108" w:type="dxa"/>
          </w:tblCellMar>
        </w:tblPrEx>
        <w:trPr>
          <w:trHeight w:val="628" w:hRule="atLeast"/>
        </w:trPr>
        <w:tc>
          <w:tcPr>
            <w:tcW w:w="8760" w:type="dxa"/>
            <w:gridSpan w:val="6"/>
            <w:tcBorders>
              <w:top w:val="nil"/>
              <w:left w:val="nil"/>
              <w:bottom w:val="single" w:color="auto" w:sz="4" w:space="0"/>
              <w:right w:val="nil"/>
            </w:tcBorders>
            <w:vAlign w:val="center"/>
          </w:tcPr>
          <w:p>
            <w:pPr>
              <w:widowControl/>
              <w:jc w:val="center"/>
              <w:rPr>
                <w:rFonts w:ascii="宋体" w:hAnsi="宋体" w:cs="宋体"/>
                <w:b/>
                <w:bCs/>
                <w:color w:val="auto"/>
                <w:kern w:val="0"/>
                <w:sz w:val="24"/>
                <w:highlight w:val="none"/>
              </w:rPr>
            </w:pPr>
            <w:r>
              <w:rPr>
                <w:rFonts w:hint="eastAsia" w:ascii="方正仿宋_GBK" w:hAnsi="方正仿宋_GBK" w:eastAsia="方正仿宋_GBK" w:cs="方正仿宋_GBK"/>
                <w:b/>
                <w:bCs/>
                <w:color w:val="auto"/>
                <w:sz w:val="30"/>
                <w:szCs w:val="30"/>
                <w:highlight w:val="none"/>
                <w:lang w:eastAsia="zh-CN"/>
              </w:rPr>
              <w:t>清单</w:t>
            </w:r>
            <w:r>
              <w:rPr>
                <w:rFonts w:hint="eastAsia" w:ascii="方正仿宋_GBK" w:hAnsi="方正仿宋_GBK" w:eastAsia="方正仿宋_GBK" w:cs="方正仿宋_GBK"/>
                <w:b/>
                <w:bCs/>
                <w:color w:val="auto"/>
                <w:sz w:val="30"/>
                <w:szCs w:val="30"/>
                <w:highlight w:val="none"/>
              </w:rPr>
              <w:t>一览表</w:t>
            </w:r>
          </w:p>
        </w:tc>
      </w:tr>
      <w:tr>
        <w:tblPrEx>
          <w:tblLayout w:type="fixed"/>
          <w:tblCellMar>
            <w:top w:w="0" w:type="dxa"/>
            <w:left w:w="108" w:type="dxa"/>
            <w:bottom w:w="0" w:type="dxa"/>
            <w:right w:w="108" w:type="dxa"/>
          </w:tblCellMar>
        </w:tblPrEx>
        <w:trPr>
          <w:trHeight w:val="638" w:hRule="atLeast"/>
        </w:trPr>
        <w:tc>
          <w:tcPr>
            <w:tcW w:w="526" w:type="dxa"/>
            <w:tcBorders>
              <w:top w:val="nil"/>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bCs/>
                <w:color w:val="auto"/>
                <w:kern w:val="0"/>
                <w:sz w:val="21"/>
                <w:szCs w:val="21"/>
                <w:highlight w:val="none"/>
              </w:rPr>
            </w:pPr>
            <w:r>
              <w:rPr>
                <w:rFonts w:hint="eastAsia" w:ascii="方正仿宋_GBK" w:hAnsi="方正仿宋_GBK" w:eastAsia="方正仿宋_GBK" w:cs="方正仿宋_GBK"/>
                <w:b/>
                <w:bCs/>
                <w:color w:val="auto"/>
                <w:kern w:val="0"/>
                <w:sz w:val="21"/>
                <w:szCs w:val="21"/>
                <w:highlight w:val="none"/>
              </w:rPr>
              <w:t>序号</w:t>
            </w:r>
          </w:p>
        </w:tc>
        <w:tc>
          <w:tcPr>
            <w:tcW w:w="1490"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bCs/>
                <w:color w:val="auto"/>
                <w:kern w:val="0"/>
                <w:sz w:val="21"/>
                <w:szCs w:val="21"/>
                <w:highlight w:val="none"/>
              </w:rPr>
            </w:pPr>
            <w:r>
              <w:rPr>
                <w:rFonts w:hint="eastAsia" w:ascii="方正仿宋_GBK" w:hAnsi="方正仿宋_GBK" w:eastAsia="方正仿宋_GBK" w:cs="方正仿宋_GBK"/>
                <w:b/>
                <w:bCs/>
                <w:color w:val="auto"/>
                <w:kern w:val="0"/>
                <w:sz w:val="21"/>
                <w:szCs w:val="21"/>
                <w:highlight w:val="none"/>
              </w:rPr>
              <w:t>名称</w:t>
            </w:r>
          </w:p>
        </w:tc>
        <w:tc>
          <w:tcPr>
            <w:tcW w:w="1488"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bCs/>
                <w:color w:val="auto"/>
                <w:kern w:val="0"/>
                <w:sz w:val="21"/>
                <w:szCs w:val="21"/>
                <w:highlight w:val="none"/>
              </w:rPr>
            </w:pPr>
            <w:r>
              <w:rPr>
                <w:rFonts w:hint="eastAsia" w:ascii="方正仿宋_GBK" w:hAnsi="方正仿宋_GBK" w:eastAsia="方正仿宋_GBK" w:cs="方正仿宋_GBK"/>
                <w:b/>
                <w:bCs/>
                <w:color w:val="auto"/>
                <w:kern w:val="0"/>
                <w:sz w:val="21"/>
                <w:szCs w:val="21"/>
                <w:highlight w:val="none"/>
              </w:rPr>
              <w:t>材质</w:t>
            </w:r>
          </w:p>
        </w:tc>
        <w:tc>
          <w:tcPr>
            <w:tcW w:w="1715"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bCs/>
                <w:color w:val="auto"/>
                <w:kern w:val="0"/>
                <w:sz w:val="21"/>
                <w:szCs w:val="21"/>
                <w:highlight w:val="none"/>
              </w:rPr>
            </w:pPr>
            <w:r>
              <w:rPr>
                <w:rFonts w:hint="eastAsia" w:ascii="方正仿宋_GBK" w:hAnsi="方正仿宋_GBK" w:eastAsia="方正仿宋_GBK" w:cs="方正仿宋_GBK"/>
                <w:b/>
                <w:bCs/>
                <w:color w:val="auto"/>
                <w:kern w:val="0"/>
                <w:sz w:val="21"/>
                <w:szCs w:val="21"/>
                <w:highlight w:val="none"/>
              </w:rPr>
              <w:t>规格</w:t>
            </w:r>
          </w:p>
        </w:tc>
        <w:tc>
          <w:tcPr>
            <w:tcW w:w="1740"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bCs/>
                <w:color w:val="auto"/>
                <w:kern w:val="0"/>
                <w:sz w:val="21"/>
                <w:szCs w:val="21"/>
                <w:highlight w:val="none"/>
              </w:rPr>
            </w:pPr>
            <w:r>
              <w:rPr>
                <w:rFonts w:hint="eastAsia" w:ascii="方正仿宋_GBK" w:hAnsi="方正仿宋_GBK" w:eastAsia="方正仿宋_GBK" w:cs="方正仿宋_GBK"/>
                <w:b/>
                <w:bCs/>
                <w:color w:val="auto"/>
                <w:kern w:val="0"/>
                <w:sz w:val="21"/>
                <w:szCs w:val="21"/>
                <w:highlight w:val="none"/>
              </w:rPr>
              <w:t>单位</w:t>
            </w:r>
          </w:p>
        </w:tc>
        <w:tc>
          <w:tcPr>
            <w:tcW w:w="1801"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bCs/>
                <w:color w:val="auto"/>
                <w:kern w:val="0"/>
                <w:sz w:val="21"/>
                <w:szCs w:val="21"/>
                <w:highlight w:val="none"/>
              </w:rPr>
            </w:pPr>
            <w:r>
              <w:rPr>
                <w:rFonts w:hint="eastAsia" w:ascii="方正仿宋_GBK" w:hAnsi="方正仿宋_GBK" w:eastAsia="方正仿宋_GBK" w:cs="方正仿宋_GBK"/>
                <w:b/>
                <w:bCs/>
                <w:color w:val="auto"/>
                <w:kern w:val="0"/>
                <w:sz w:val="21"/>
                <w:szCs w:val="21"/>
                <w:highlight w:val="none"/>
                <w:lang w:eastAsia="zh-CN"/>
              </w:rPr>
              <w:t>最高限</w:t>
            </w:r>
            <w:r>
              <w:rPr>
                <w:rFonts w:hint="eastAsia" w:ascii="方正仿宋_GBK" w:hAnsi="方正仿宋_GBK" w:eastAsia="方正仿宋_GBK" w:cs="方正仿宋_GBK"/>
                <w:b/>
                <w:bCs/>
                <w:color w:val="auto"/>
                <w:kern w:val="0"/>
                <w:sz w:val="21"/>
                <w:szCs w:val="21"/>
                <w:highlight w:val="none"/>
              </w:rPr>
              <w:t>价（元）</w:t>
            </w:r>
          </w:p>
        </w:tc>
      </w:tr>
      <w:tr>
        <w:tblPrEx>
          <w:tblLayout w:type="fixed"/>
          <w:tblCellMar>
            <w:top w:w="0" w:type="dxa"/>
            <w:left w:w="108" w:type="dxa"/>
            <w:bottom w:w="0" w:type="dxa"/>
            <w:right w:w="108" w:type="dxa"/>
          </w:tblCellMar>
        </w:tblPrEx>
        <w:trPr>
          <w:trHeight w:val="802" w:hRule="atLeast"/>
        </w:trPr>
        <w:tc>
          <w:tcPr>
            <w:tcW w:w="526" w:type="dxa"/>
            <w:tcBorders>
              <w:top w:val="nil"/>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1</w:t>
            </w:r>
          </w:p>
        </w:tc>
        <w:tc>
          <w:tcPr>
            <w:tcW w:w="1490"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桁架（租用）</w:t>
            </w:r>
          </w:p>
        </w:tc>
        <w:tc>
          <w:tcPr>
            <w:tcW w:w="1488"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　普通桁架</w:t>
            </w:r>
          </w:p>
        </w:tc>
        <w:tc>
          <w:tcPr>
            <w:tcW w:w="1715"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　常规规格</w:t>
            </w:r>
          </w:p>
        </w:tc>
        <w:tc>
          <w:tcPr>
            <w:tcW w:w="1740"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每米·每天</w:t>
            </w:r>
          </w:p>
        </w:tc>
        <w:tc>
          <w:tcPr>
            <w:tcW w:w="1801"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20元</w:t>
            </w:r>
          </w:p>
        </w:tc>
      </w:tr>
      <w:tr>
        <w:tblPrEx>
          <w:tblLayout w:type="fixed"/>
          <w:tblCellMar>
            <w:top w:w="0" w:type="dxa"/>
            <w:left w:w="108" w:type="dxa"/>
            <w:bottom w:w="0" w:type="dxa"/>
            <w:right w:w="108" w:type="dxa"/>
          </w:tblCellMar>
        </w:tblPrEx>
        <w:trPr>
          <w:trHeight w:val="727" w:hRule="atLeast"/>
        </w:trPr>
        <w:tc>
          <w:tcPr>
            <w:tcW w:w="526" w:type="dxa"/>
            <w:tcBorders>
              <w:top w:val="nil"/>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2</w:t>
            </w:r>
          </w:p>
        </w:tc>
        <w:tc>
          <w:tcPr>
            <w:tcW w:w="1490"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喷绘</w:t>
            </w:r>
          </w:p>
        </w:tc>
        <w:tc>
          <w:tcPr>
            <w:tcW w:w="1488"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喷绘布</w:t>
            </w:r>
          </w:p>
        </w:tc>
        <w:tc>
          <w:tcPr>
            <w:tcW w:w="1715"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　常规规格</w:t>
            </w:r>
          </w:p>
        </w:tc>
        <w:tc>
          <w:tcPr>
            <w:tcW w:w="1740"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平方米</w:t>
            </w:r>
          </w:p>
        </w:tc>
        <w:tc>
          <w:tcPr>
            <w:tcW w:w="1801"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31元</w:t>
            </w:r>
          </w:p>
        </w:tc>
      </w:tr>
      <w:tr>
        <w:tblPrEx>
          <w:tblLayout w:type="fixed"/>
          <w:tblCellMar>
            <w:top w:w="0" w:type="dxa"/>
            <w:left w:w="108" w:type="dxa"/>
            <w:bottom w:w="0" w:type="dxa"/>
            <w:right w:w="108" w:type="dxa"/>
          </w:tblCellMar>
        </w:tblPrEx>
        <w:trPr>
          <w:trHeight w:val="878" w:hRule="atLeast"/>
        </w:trPr>
        <w:tc>
          <w:tcPr>
            <w:tcW w:w="526" w:type="dxa"/>
            <w:tcBorders>
              <w:top w:val="nil"/>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3</w:t>
            </w:r>
          </w:p>
        </w:tc>
        <w:tc>
          <w:tcPr>
            <w:tcW w:w="1490"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写真</w:t>
            </w:r>
          </w:p>
        </w:tc>
        <w:tc>
          <w:tcPr>
            <w:tcW w:w="1488"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高精写真</w:t>
            </w:r>
          </w:p>
        </w:tc>
        <w:tc>
          <w:tcPr>
            <w:tcW w:w="1715"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　常规规格</w:t>
            </w:r>
          </w:p>
        </w:tc>
        <w:tc>
          <w:tcPr>
            <w:tcW w:w="1740"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平方米</w:t>
            </w:r>
          </w:p>
        </w:tc>
        <w:tc>
          <w:tcPr>
            <w:tcW w:w="1801"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52元</w:t>
            </w:r>
          </w:p>
        </w:tc>
      </w:tr>
      <w:tr>
        <w:tblPrEx>
          <w:tblLayout w:type="fixed"/>
          <w:tblCellMar>
            <w:top w:w="0" w:type="dxa"/>
            <w:left w:w="108" w:type="dxa"/>
            <w:bottom w:w="0" w:type="dxa"/>
            <w:right w:w="108" w:type="dxa"/>
          </w:tblCellMar>
        </w:tblPrEx>
        <w:trPr>
          <w:trHeight w:val="850" w:hRule="atLeast"/>
        </w:trPr>
        <w:tc>
          <w:tcPr>
            <w:tcW w:w="526" w:type="dxa"/>
            <w:tcBorders>
              <w:top w:val="nil"/>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4</w:t>
            </w:r>
          </w:p>
        </w:tc>
        <w:tc>
          <w:tcPr>
            <w:tcW w:w="1490"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超卡板展板裱写真</w:t>
            </w:r>
          </w:p>
        </w:tc>
        <w:tc>
          <w:tcPr>
            <w:tcW w:w="1488"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超卡板+高精写真</w:t>
            </w:r>
          </w:p>
        </w:tc>
        <w:tc>
          <w:tcPr>
            <w:tcW w:w="1715"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　常规规格</w:t>
            </w:r>
          </w:p>
        </w:tc>
        <w:tc>
          <w:tcPr>
            <w:tcW w:w="1740"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平方米</w:t>
            </w:r>
          </w:p>
        </w:tc>
        <w:tc>
          <w:tcPr>
            <w:tcW w:w="1801"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64元</w:t>
            </w:r>
          </w:p>
        </w:tc>
      </w:tr>
      <w:tr>
        <w:tblPrEx>
          <w:tblLayout w:type="fixed"/>
          <w:tblCellMar>
            <w:top w:w="0" w:type="dxa"/>
            <w:left w:w="108" w:type="dxa"/>
            <w:bottom w:w="0" w:type="dxa"/>
            <w:right w:w="108" w:type="dxa"/>
          </w:tblCellMar>
        </w:tblPrEx>
        <w:trPr>
          <w:trHeight w:val="1003" w:hRule="atLeast"/>
        </w:trPr>
        <w:tc>
          <w:tcPr>
            <w:tcW w:w="526" w:type="dxa"/>
            <w:tcBorders>
              <w:top w:val="nil"/>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5</w:t>
            </w:r>
          </w:p>
        </w:tc>
        <w:tc>
          <w:tcPr>
            <w:tcW w:w="1490"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条幅</w:t>
            </w:r>
          </w:p>
        </w:tc>
        <w:tc>
          <w:tcPr>
            <w:tcW w:w="1488"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条幅布</w:t>
            </w:r>
          </w:p>
        </w:tc>
        <w:tc>
          <w:tcPr>
            <w:tcW w:w="1715"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幅宽0.75m</w:t>
            </w:r>
          </w:p>
        </w:tc>
        <w:tc>
          <w:tcPr>
            <w:tcW w:w="1740"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米</w:t>
            </w:r>
          </w:p>
        </w:tc>
        <w:tc>
          <w:tcPr>
            <w:tcW w:w="1801"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12元</w:t>
            </w:r>
          </w:p>
        </w:tc>
      </w:tr>
      <w:tr>
        <w:tblPrEx>
          <w:tblLayout w:type="fixed"/>
          <w:tblCellMar>
            <w:top w:w="0" w:type="dxa"/>
            <w:left w:w="108" w:type="dxa"/>
            <w:bottom w:w="0" w:type="dxa"/>
            <w:right w:w="108" w:type="dxa"/>
          </w:tblCellMar>
        </w:tblPrEx>
        <w:trPr>
          <w:trHeight w:val="1031" w:hRule="atLeast"/>
        </w:trPr>
        <w:tc>
          <w:tcPr>
            <w:tcW w:w="526" w:type="dxa"/>
            <w:tcBorders>
              <w:top w:val="nil"/>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6</w:t>
            </w:r>
          </w:p>
        </w:tc>
        <w:tc>
          <w:tcPr>
            <w:tcW w:w="1490"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高精打印</w:t>
            </w:r>
          </w:p>
        </w:tc>
        <w:tc>
          <w:tcPr>
            <w:tcW w:w="1488"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铜版纸高精打印</w:t>
            </w:r>
          </w:p>
        </w:tc>
        <w:tc>
          <w:tcPr>
            <w:tcW w:w="1715"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正度16开157克铜版纸</w:t>
            </w:r>
          </w:p>
        </w:tc>
        <w:tc>
          <w:tcPr>
            <w:tcW w:w="1740"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册（按24页，100份起，每份计算）</w:t>
            </w:r>
          </w:p>
        </w:tc>
        <w:tc>
          <w:tcPr>
            <w:tcW w:w="1801"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36元</w:t>
            </w:r>
          </w:p>
        </w:tc>
      </w:tr>
      <w:tr>
        <w:tblPrEx>
          <w:tblLayout w:type="fixed"/>
          <w:tblCellMar>
            <w:top w:w="0" w:type="dxa"/>
            <w:left w:w="108" w:type="dxa"/>
            <w:bottom w:w="0" w:type="dxa"/>
            <w:right w:w="108" w:type="dxa"/>
          </w:tblCellMar>
        </w:tblPrEx>
        <w:trPr>
          <w:trHeight w:val="1289" w:hRule="atLeast"/>
        </w:trPr>
        <w:tc>
          <w:tcPr>
            <w:tcW w:w="526" w:type="dxa"/>
            <w:tcBorders>
              <w:top w:val="nil"/>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7</w:t>
            </w:r>
          </w:p>
        </w:tc>
        <w:tc>
          <w:tcPr>
            <w:tcW w:w="1490"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招生手册</w:t>
            </w:r>
          </w:p>
        </w:tc>
        <w:tc>
          <w:tcPr>
            <w:tcW w:w="1488"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哑粉纸印刷</w:t>
            </w:r>
          </w:p>
        </w:tc>
        <w:tc>
          <w:tcPr>
            <w:tcW w:w="1715"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185X260mm</w:t>
            </w:r>
          </w:p>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200g哑粉纸，封面覆膜，骑马钉</w:t>
            </w:r>
          </w:p>
        </w:tc>
        <w:tc>
          <w:tcPr>
            <w:tcW w:w="1740"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册（按8页，2000份起，每份计算）</w:t>
            </w:r>
          </w:p>
        </w:tc>
        <w:tc>
          <w:tcPr>
            <w:tcW w:w="1801"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1.65元</w:t>
            </w:r>
          </w:p>
        </w:tc>
      </w:tr>
      <w:tr>
        <w:tblPrEx>
          <w:tblLayout w:type="fixed"/>
          <w:tblCellMar>
            <w:top w:w="0" w:type="dxa"/>
            <w:left w:w="108" w:type="dxa"/>
            <w:bottom w:w="0" w:type="dxa"/>
            <w:right w:w="108" w:type="dxa"/>
          </w:tblCellMar>
        </w:tblPrEx>
        <w:trPr>
          <w:trHeight w:val="1289" w:hRule="atLeast"/>
        </w:trPr>
        <w:tc>
          <w:tcPr>
            <w:tcW w:w="5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8</w:t>
            </w:r>
          </w:p>
        </w:tc>
        <w:tc>
          <w:tcPr>
            <w:tcW w:w="14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招生手册</w:t>
            </w:r>
          </w:p>
        </w:tc>
        <w:tc>
          <w:tcPr>
            <w:tcW w:w="14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哑粉纸印刷</w:t>
            </w:r>
          </w:p>
        </w:tc>
        <w:tc>
          <w:tcPr>
            <w:tcW w:w="1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185X260mm</w:t>
            </w:r>
          </w:p>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200g哑粉纸，封面覆膜，骑马钉</w:t>
            </w:r>
          </w:p>
        </w:tc>
        <w:tc>
          <w:tcPr>
            <w:tcW w:w="17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册（按16页，2000份起，每份计算）</w:t>
            </w:r>
          </w:p>
        </w:tc>
        <w:tc>
          <w:tcPr>
            <w:tcW w:w="18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2.75元</w:t>
            </w:r>
          </w:p>
        </w:tc>
      </w:tr>
      <w:tr>
        <w:tblPrEx>
          <w:tblLayout w:type="fixed"/>
          <w:tblCellMar>
            <w:top w:w="0" w:type="dxa"/>
            <w:left w:w="108" w:type="dxa"/>
            <w:bottom w:w="0" w:type="dxa"/>
            <w:right w:w="108" w:type="dxa"/>
          </w:tblCellMar>
        </w:tblPrEx>
        <w:trPr>
          <w:trHeight w:val="1267" w:hRule="atLeast"/>
        </w:trPr>
        <w:tc>
          <w:tcPr>
            <w:tcW w:w="5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9</w:t>
            </w:r>
          </w:p>
        </w:tc>
        <w:tc>
          <w:tcPr>
            <w:tcW w:w="14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新生手册</w:t>
            </w:r>
          </w:p>
        </w:tc>
        <w:tc>
          <w:tcPr>
            <w:tcW w:w="14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铜版纸印刷</w:t>
            </w:r>
          </w:p>
        </w:tc>
        <w:tc>
          <w:tcPr>
            <w:tcW w:w="1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185×260mm，封面200g铜版纸，内页128g铜版纸，骑马钉</w:t>
            </w:r>
          </w:p>
        </w:tc>
        <w:tc>
          <w:tcPr>
            <w:tcW w:w="17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册（按8页，2000份起，每份计算）</w:t>
            </w:r>
          </w:p>
        </w:tc>
        <w:tc>
          <w:tcPr>
            <w:tcW w:w="18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1.65元</w:t>
            </w:r>
          </w:p>
        </w:tc>
      </w:tr>
      <w:tr>
        <w:tblPrEx>
          <w:tblLayout w:type="fixed"/>
          <w:tblCellMar>
            <w:top w:w="0" w:type="dxa"/>
            <w:left w:w="108" w:type="dxa"/>
            <w:bottom w:w="0" w:type="dxa"/>
            <w:right w:w="108" w:type="dxa"/>
          </w:tblCellMar>
        </w:tblPrEx>
        <w:trPr>
          <w:trHeight w:val="649" w:hRule="atLeast"/>
        </w:trPr>
        <w:tc>
          <w:tcPr>
            <w:tcW w:w="5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10</w:t>
            </w:r>
          </w:p>
        </w:tc>
        <w:tc>
          <w:tcPr>
            <w:tcW w:w="1490" w:type="dxa"/>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录取通知书</w:t>
            </w:r>
          </w:p>
        </w:tc>
        <w:tc>
          <w:tcPr>
            <w:tcW w:w="1488" w:type="dxa"/>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哑粉纸印刷</w:t>
            </w:r>
          </w:p>
        </w:tc>
        <w:tc>
          <w:tcPr>
            <w:tcW w:w="1715" w:type="dxa"/>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210X140mm</w:t>
            </w:r>
          </w:p>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250g哑粉纸覆膜</w:t>
            </w:r>
          </w:p>
        </w:tc>
        <w:tc>
          <w:tcPr>
            <w:tcW w:w="1740" w:type="dxa"/>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册（按4页，2000份起，每份计算）</w:t>
            </w:r>
          </w:p>
        </w:tc>
        <w:tc>
          <w:tcPr>
            <w:tcW w:w="1801" w:type="dxa"/>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1.3元</w:t>
            </w:r>
          </w:p>
        </w:tc>
      </w:tr>
      <w:tr>
        <w:tblPrEx>
          <w:tblLayout w:type="fixed"/>
          <w:tblCellMar>
            <w:top w:w="0" w:type="dxa"/>
            <w:left w:w="108" w:type="dxa"/>
            <w:bottom w:w="0" w:type="dxa"/>
            <w:right w:w="108" w:type="dxa"/>
          </w:tblCellMar>
        </w:tblPrEx>
        <w:trPr>
          <w:trHeight w:val="649" w:hRule="atLeast"/>
        </w:trPr>
        <w:tc>
          <w:tcPr>
            <w:tcW w:w="5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11</w:t>
            </w:r>
          </w:p>
        </w:tc>
        <w:tc>
          <w:tcPr>
            <w:tcW w:w="1490" w:type="dxa"/>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手提袋</w:t>
            </w:r>
          </w:p>
        </w:tc>
        <w:tc>
          <w:tcPr>
            <w:tcW w:w="1488" w:type="dxa"/>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白卡纸覆膜</w:t>
            </w:r>
          </w:p>
        </w:tc>
        <w:tc>
          <w:tcPr>
            <w:tcW w:w="1715" w:type="dxa"/>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380×280×80mm</w:t>
            </w:r>
          </w:p>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300g白卡纸覆膜</w:t>
            </w:r>
          </w:p>
        </w:tc>
        <w:tc>
          <w:tcPr>
            <w:tcW w:w="1740" w:type="dxa"/>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（500个起，每个计算）</w:t>
            </w:r>
          </w:p>
        </w:tc>
        <w:tc>
          <w:tcPr>
            <w:tcW w:w="1801" w:type="dxa"/>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3.3元</w:t>
            </w:r>
          </w:p>
        </w:tc>
      </w:tr>
      <w:tr>
        <w:tblPrEx>
          <w:tblLayout w:type="fixed"/>
          <w:tblCellMar>
            <w:top w:w="0" w:type="dxa"/>
            <w:left w:w="108" w:type="dxa"/>
            <w:bottom w:w="0" w:type="dxa"/>
            <w:right w:w="108" w:type="dxa"/>
          </w:tblCellMar>
        </w:tblPrEx>
        <w:trPr>
          <w:trHeight w:val="961" w:hRule="atLeast"/>
        </w:trPr>
        <w:tc>
          <w:tcPr>
            <w:tcW w:w="526" w:type="dxa"/>
            <w:tcBorders>
              <w:top w:val="nil"/>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12</w:t>
            </w:r>
          </w:p>
        </w:tc>
        <w:tc>
          <w:tcPr>
            <w:tcW w:w="1490"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X展架</w:t>
            </w:r>
          </w:p>
        </w:tc>
        <w:tc>
          <w:tcPr>
            <w:tcW w:w="1488"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不锈钢展架</w:t>
            </w:r>
          </w:p>
        </w:tc>
        <w:tc>
          <w:tcPr>
            <w:tcW w:w="1715"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800X1800mm，高清写真带架子</w:t>
            </w:r>
          </w:p>
        </w:tc>
        <w:tc>
          <w:tcPr>
            <w:tcW w:w="1740"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个</w:t>
            </w:r>
          </w:p>
        </w:tc>
        <w:tc>
          <w:tcPr>
            <w:tcW w:w="1801"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55元</w:t>
            </w:r>
          </w:p>
        </w:tc>
      </w:tr>
      <w:tr>
        <w:tblPrEx>
          <w:tblLayout w:type="fixed"/>
          <w:tblCellMar>
            <w:top w:w="0" w:type="dxa"/>
            <w:left w:w="108" w:type="dxa"/>
            <w:bottom w:w="0" w:type="dxa"/>
            <w:right w:w="108" w:type="dxa"/>
          </w:tblCellMar>
        </w:tblPrEx>
        <w:trPr>
          <w:trHeight w:val="880" w:hRule="atLeast"/>
        </w:trPr>
        <w:tc>
          <w:tcPr>
            <w:tcW w:w="526" w:type="dxa"/>
            <w:tcBorders>
              <w:top w:val="nil"/>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13</w:t>
            </w:r>
          </w:p>
        </w:tc>
        <w:tc>
          <w:tcPr>
            <w:tcW w:w="1490"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海报</w:t>
            </w:r>
          </w:p>
        </w:tc>
        <w:tc>
          <w:tcPr>
            <w:tcW w:w="1488"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高清户外写真</w:t>
            </w:r>
          </w:p>
        </w:tc>
        <w:tc>
          <w:tcPr>
            <w:tcW w:w="1715"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840×570mm</w:t>
            </w:r>
          </w:p>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户外写真+背胶</w:t>
            </w:r>
          </w:p>
        </w:tc>
        <w:tc>
          <w:tcPr>
            <w:tcW w:w="1740"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张</w:t>
            </w:r>
          </w:p>
        </w:tc>
        <w:tc>
          <w:tcPr>
            <w:tcW w:w="1801"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16.5元</w:t>
            </w:r>
          </w:p>
        </w:tc>
      </w:tr>
    </w:tbl>
    <w:p>
      <w:pPr>
        <w:pStyle w:val="4"/>
        <w:adjustRightInd w:val="0"/>
        <w:snapToGrid w:val="0"/>
        <w:spacing w:before="0" w:after="0" w:line="360" w:lineRule="auto"/>
        <w:ind w:firstLine="0"/>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b/>
          <w:bCs/>
          <w:color w:val="auto"/>
          <w:sz w:val="24"/>
          <w:szCs w:val="24"/>
          <w:highlight w:val="none"/>
        </w:rPr>
        <w:t>具体内容以采购</w:t>
      </w:r>
      <w:r>
        <w:rPr>
          <w:rFonts w:hint="eastAsia" w:ascii="方正仿宋_GBK" w:hAnsi="方正仿宋_GBK" w:eastAsia="方正仿宋_GBK" w:cs="方正仿宋_GBK"/>
          <w:b/>
          <w:bCs/>
          <w:color w:val="auto"/>
          <w:sz w:val="24"/>
          <w:szCs w:val="24"/>
          <w:highlight w:val="none"/>
          <w:lang w:eastAsia="zh-CN"/>
        </w:rPr>
        <w:t>单位</w:t>
      </w:r>
      <w:r>
        <w:rPr>
          <w:rFonts w:hint="eastAsia" w:ascii="方正仿宋_GBK" w:hAnsi="方正仿宋_GBK" w:eastAsia="方正仿宋_GBK" w:cs="方正仿宋_GBK"/>
          <w:b/>
          <w:bCs/>
          <w:color w:val="auto"/>
          <w:sz w:val="24"/>
          <w:szCs w:val="24"/>
          <w:highlight w:val="none"/>
        </w:rPr>
        <w:t>实际需求为准</w:t>
      </w:r>
      <w:r>
        <w:rPr>
          <w:rFonts w:hint="eastAsia" w:ascii="方正仿宋_GBK" w:hAnsi="方正仿宋_GBK" w:eastAsia="方正仿宋_GBK" w:cs="方正仿宋_GBK"/>
          <w:b/>
          <w:bCs/>
          <w:color w:val="auto"/>
          <w:sz w:val="24"/>
          <w:szCs w:val="24"/>
          <w:highlight w:val="none"/>
          <w:lang w:eastAsia="zh-CN"/>
        </w:rPr>
        <w:t>。</w:t>
      </w:r>
      <w:r>
        <w:rPr>
          <w:rFonts w:hint="eastAsia" w:ascii="方正仿宋_GBK" w:hAnsi="方正仿宋_GBK" w:eastAsia="方正仿宋_GBK" w:cs="方正仿宋_GBK"/>
          <w:b/>
          <w:bCs/>
          <w:color w:val="auto"/>
          <w:sz w:val="24"/>
          <w:szCs w:val="24"/>
          <w:highlight w:val="none"/>
          <w:lang w:val="en-US" w:eastAsia="zh-CN"/>
        </w:rPr>
        <w:t xml:space="preserve">  </w:t>
      </w:r>
      <w:r>
        <w:rPr>
          <w:rFonts w:hint="eastAsia" w:ascii="方正仿宋_GBK" w:hAnsi="宋体" w:eastAsia="方正仿宋_GBK"/>
          <w:b/>
          <w:bCs/>
          <w:color w:val="auto"/>
          <w:sz w:val="24"/>
          <w:highlight w:val="none"/>
          <w:lang w:val="en-US" w:eastAsia="zh-CN"/>
        </w:rPr>
        <w:t xml:space="preserve"> </w:t>
      </w:r>
    </w:p>
    <w:p>
      <w:pPr>
        <w:jc w:val="both"/>
        <w:rPr>
          <w:rFonts w:hint="eastAsia" w:ascii="方正小标宋简体" w:hAnsi="方正小标宋简体" w:eastAsia="方正小标宋简体" w:cs="方正小标宋简体"/>
          <w:color w:val="auto"/>
          <w:sz w:val="30"/>
          <w:szCs w:val="30"/>
          <w:highlight w:val="none"/>
        </w:rPr>
      </w:pPr>
    </w:p>
    <w:p>
      <w:pPr>
        <w:jc w:val="both"/>
        <w:rPr>
          <w:rFonts w:hint="eastAsia" w:ascii="方正小标宋简体" w:hAnsi="方正小标宋简体" w:eastAsia="方正小标宋简体" w:cs="方正小标宋简体"/>
          <w:color w:val="auto"/>
          <w:sz w:val="30"/>
          <w:szCs w:val="30"/>
          <w:highlight w:val="none"/>
        </w:rPr>
      </w:pPr>
      <w:r>
        <w:rPr>
          <w:rFonts w:hint="eastAsia" w:ascii="方正小标宋简体" w:hAnsi="方正小标宋简体" w:eastAsia="方正小标宋简体" w:cs="方正小标宋简体"/>
          <w:color w:val="auto"/>
          <w:sz w:val="30"/>
          <w:szCs w:val="30"/>
          <w:highlight w:val="none"/>
        </w:rPr>
        <w:br w:type="page"/>
      </w:r>
    </w:p>
    <w:p>
      <w:pPr>
        <w:jc w:val="center"/>
        <w:rPr>
          <w:rFonts w:hint="eastAsia" w:ascii="方正小标宋简体" w:hAnsi="方正小标宋简体" w:eastAsia="方正小标宋简体" w:cs="方正小标宋简体"/>
          <w:color w:val="auto"/>
          <w:sz w:val="30"/>
          <w:szCs w:val="30"/>
          <w:highlight w:val="none"/>
        </w:rPr>
      </w:pPr>
      <w:r>
        <w:rPr>
          <w:rFonts w:hint="eastAsia" w:ascii="方正小标宋简体" w:hAnsi="方正小标宋简体" w:eastAsia="方正小标宋简体" w:cs="方正小标宋简体"/>
          <w:color w:val="auto"/>
          <w:sz w:val="30"/>
          <w:szCs w:val="30"/>
          <w:highlight w:val="none"/>
        </w:rPr>
        <w:t xml:space="preserve">第四篇  </w:t>
      </w:r>
      <w:bookmarkEnd w:id="51"/>
      <w:bookmarkEnd w:id="52"/>
      <w:r>
        <w:rPr>
          <w:rFonts w:hint="eastAsia" w:ascii="方正小标宋简体" w:hAnsi="方正小标宋简体" w:eastAsia="方正小标宋简体" w:cs="方正小标宋简体"/>
          <w:color w:val="auto"/>
          <w:sz w:val="30"/>
          <w:szCs w:val="30"/>
          <w:highlight w:val="none"/>
        </w:rPr>
        <w:t>服务需求</w:t>
      </w:r>
    </w:p>
    <w:bookmarkEnd w:id="53"/>
    <w:bookmarkEnd w:id="54"/>
    <w:p>
      <w:pPr>
        <w:adjustRightInd w:val="0"/>
        <w:snapToGrid w:val="0"/>
        <w:spacing w:line="360" w:lineRule="auto"/>
        <w:ind w:firstLine="480"/>
        <w:rPr>
          <w:rFonts w:hint="eastAsia" w:ascii="方正仿宋_GBK" w:hAnsi="方正仿宋_GBK" w:eastAsia="方正仿宋_GBK" w:cs="方正仿宋_GBK"/>
          <w:bCs/>
          <w:color w:val="auto"/>
          <w:sz w:val="24"/>
          <w:szCs w:val="24"/>
          <w:highlight w:val="none"/>
        </w:rPr>
      </w:pPr>
      <w:bookmarkStart w:id="55" w:name="_Toc290544864"/>
      <w:bookmarkStart w:id="56" w:name="_Toc330212212"/>
      <w:bookmarkStart w:id="57" w:name="_Toc8018"/>
      <w:bookmarkStart w:id="58" w:name="_Toc12789072"/>
      <w:r>
        <w:rPr>
          <w:rFonts w:hint="eastAsia" w:ascii="方正仿宋_GBK" w:hAnsi="方正仿宋_GBK" w:eastAsia="方正仿宋_GBK" w:cs="方正仿宋_GBK"/>
          <w:bCs/>
          <w:color w:val="auto"/>
          <w:sz w:val="24"/>
          <w:szCs w:val="24"/>
          <w:highlight w:val="none"/>
        </w:rPr>
        <w:t>一、完成时间：</w:t>
      </w:r>
      <w:r>
        <w:rPr>
          <w:rFonts w:hint="eastAsia" w:ascii="方正仿宋_GBK" w:hAnsi="方正仿宋_GBK" w:eastAsia="方正仿宋_GBK" w:cs="方正仿宋_GBK"/>
          <w:color w:val="auto"/>
          <w:sz w:val="24"/>
          <w:szCs w:val="24"/>
          <w:highlight w:val="none"/>
        </w:rPr>
        <w:t>在</w:t>
      </w:r>
      <w:r>
        <w:rPr>
          <w:rFonts w:hint="eastAsia" w:ascii="方正仿宋_GBK" w:hAnsi="方正仿宋_GBK" w:eastAsia="方正仿宋_GBK" w:cs="方正仿宋_GBK"/>
          <w:color w:val="auto"/>
          <w:sz w:val="24"/>
          <w:szCs w:val="24"/>
          <w:highlight w:val="none"/>
          <w:lang w:eastAsia="zh-CN"/>
        </w:rPr>
        <w:t>采购人提出具体需求</w:t>
      </w:r>
      <w:r>
        <w:rPr>
          <w:rFonts w:hint="eastAsia" w:ascii="方正仿宋_GBK" w:hAnsi="方正仿宋_GBK" w:eastAsia="方正仿宋_GBK" w:cs="方正仿宋_GBK"/>
          <w:color w:val="auto"/>
          <w:sz w:val="24"/>
          <w:szCs w:val="24"/>
          <w:highlight w:val="none"/>
        </w:rPr>
        <w:t>后，</w:t>
      </w:r>
      <w:r>
        <w:rPr>
          <w:rFonts w:hint="eastAsia" w:ascii="方正仿宋_GBK" w:hAnsi="方正仿宋_GBK" w:eastAsia="方正仿宋_GBK" w:cs="方正仿宋_GBK"/>
          <w:color w:val="auto"/>
          <w:sz w:val="24"/>
          <w:szCs w:val="24"/>
          <w:highlight w:val="none"/>
          <w:lang w:val="en-US" w:eastAsia="zh-CN"/>
        </w:rPr>
        <w:t>供应商必须保质保量完成</w:t>
      </w:r>
      <w:r>
        <w:rPr>
          <w:rFonts w:hint="eastAsia" w:ascii="方正仿宋_GBK" w:hAnsi="方正仿宋_GBK" w:eastAsia="方正仿宋_GBK" w:cs="方正仿宋_GBK"/>
          <w:bCs/>
          <w:color w:val="auto"/>
          <w:sz w:val="24"/>
          <w:szCs w:val="24"/>
          <w:highlight w:val="none"/>
        </w:rPr>
        <w:t>。</w:t>
      </w:r>
    </w:p>
    <w:p>
      <w:pPr>
        <w:adjustRightInd w:val="0"/>
        <w:snapToGrid w:val="0"/>
        <w:spacing w:line="360" w:lineRule="auto"/>
        <w:ind w:firstLine="480"/>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二、服务地点：</w:t>
      </w:r>
      <w:r>
        <w:rPr>
          <w:rFonts w:hint="eastAsia" w:ascii="方正仿宋_GBK" w:hAnsi="方正仿宋_GBK" w:eastAsia="方正仿宋_GBK" w:cs="方正仿宋_GBK"/>
          <w:bCs/>
          <w:color w:val="auto"/>
          <w:sz w:val="24"/>
          <w:szCs w:val="24"/>
          <w:highlight w:val="none"/>
          <w:lang w:eastAsia="zh-CN"/>
        </w:rPr>
        <w:t>采购人指定地点</w:t>
      </w:r>
      <w:r>
        <w:rPr>
          <w:rFonts w:hint="eastAsia" w:ascii="方正仿宋_GBK" w:hAnsi="方正仿宋_GBK" w:eastAsia="方正仿宋_GBK" w:cs="方正仿宋_GBK"/>
          <w:bCs/>
          <w:color w:val="auto"/>
          <w:sz w:val="24"/>
          <w:szCs w:val="24"/>
          <w:highlight w:val="none"/>
        </w:rPr>
        <w:t>。</w:t>
      </w:r>
    </w:p>
    <w:p>
      <w:pPr>
        <w:adjustRightInd w:val="0"/>
        <w:snapToGrid w:val="0"/>
        <w:spacing w:line="360" w:lineRule="auto"/>
        <w:ind w:firstLine="480"/>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三、报价：谈判报价包含完成本项目的所有费用。</w:t>
      </w:r>
    </w:p>
    <w:p>
      <w:pPr>
        <w:adjustRightInd w:val="0"/>
        <w:snapToGrid w:val="0"/>
        <w:spacing w:line="360" w:lineRule="auto"/>
        <w:ind w:firstLine="480"/>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四、项目变更：</w:t>
      </w:r>
      <w:r>
        <w:rPr>
          <w:rFonts w:hint="eastAsia" w:ascii="方正仿宋_GBK" w:hAnsi="方正仿宋_GBK" w:eastAsia="方正仿宋_GBK" w:cs="方正仿宋_GBK"/>
          <w:bCs/>
          <w:color w:val="auto"/>
          <w:sz w:val="24"/>
          <w:szCs w:val="24"/>
          <w:highlight w:val="none"/>
          <w:lang w:eastAsia="zh-CN"/>
        </w:rPr>
        <w:t>采购人</w:t>
      </w:r>
      <w:r>
        <w:rPr>
          <w:rFonts w:hint="eastAsia" w:ascii="方正仿宋_GBK" w:hAnsi="方正仿宋_GBK" w:eastAsia="方正仿宋_GBK" w:cs="方正仿宋_GBK"/>
          <w:bCs/>
          <w:color w:val="auto"/>
          <w:sz w:val="24"/>
          <w:szCs w:val="24"/>
          <w:highlight w:val="none"/>
        </w:rPr>
        <w:t>如有项目变更，以变更后的项目结算</w:t>
      </w:r>
      <w:r>
        <w:rPr>
          <w:rFonts w:hint="eastAsia" w:ascii="方正仿宋_GBK" w:hAnsi="方正仿宋_GBK" w:eastAsia="方正仿宋_GBK" w:cs="方正仿宋_GBK"/>
          <w:bCs/>
          <w:color w:val="auto"/>
          <w:sz w:val="24"/>
          <w:szCs w:val="24"/>
          <w:highlight w:val="none"/>
          <w:lang w:eastAsia="zh-CN"/>
        </w:rPr>
        <w:t>，结算价根据供应商</w:t>
      </w:r>
      <w:r>
        <w:rPr>
          <w:rFonts w:hint="eastAsia" w:ascii="方正仿宋_GBK" w:hAnsi="方正仿宋_GBK" w:eastAsia="方正仿宋_GBK" w:cs="方正仿宋_GBK"/>
          <w:bCs/>
          <w:color w:val="auto"/>
          <w:sz w:val="24"/>
          <w:szCs w:val="24"/>
          <w:highlight w:val="none"/>
        </w:rPr>
        <w:t>所报的</w:t>
      </w:r>
      <w:r>
        <w:rPr>
          <w:rFonts w:hint="eastAsia" w:ascii="方正仿宋_GBK" w:hAnsi="方正仿宋_GBK" w:eastAsia="方正仿宋_GBK" w:cs="方正仿宋_GBK"/>
          <w:bCs/>
          <w:color w:val="auto"/>
          <w:sz w:val="24"/>
          <w:szCs w:val="24"/>
          <w:highlight w:val="none"/>
          <w:lang w:eastAsia="zh-CN"/>
        </w:rPr>
        <w:t>响应</w:t>
      </w:r>
      <w:r>
        <w:rPr>
          <w:rFonts w:hint="eastAsia" w:ascii="方正仿宋_GBK" w:hAnsi="方正仿宋_GBK" w:eastAsia="方正仿宋_GBK" w:cs="方正仿宋_GBK"/>
          <w:bCs/>
          <w:color w:val="auto"/>
          <w:sz w:val="24"/>
          <w:szCs w:val="24"/>
          <w:highlight w:val="none"/>
        </w:rPr>
        <w:t>价格（包括单价和总价）</w:t>
      </w:r>
      <w:r>
        <w:rPr>
          <w:rFonts w:hint="eastAsia" w:ascii="方正仿宋_GBK" w:hAnsi="方正仿宋_GBK" w:eastAsia="方正仿宋_GBK" w:cs="方正仿宋_GBK"/>
          <w:bCs/>
          <w:color w:val="auto"/>
          <w:sz w:val="24"/>
          <w:szCs w:val="24"/>
          <w:highlight w:val="none"/>
          <w:lang w:eastAsia="zh-CN"/>
        </w:rPr>
        <w:t>执行</w:t>
      </w:r>
      <w:r>
        <w:rPr>
          <w:rFonts w:hint="eastAsia" w:ascii="方正仿宋_GBK" w:hAnsi="方正仿宋_GBK" w:eastAsia="方正仿宋_GBK" w:cs="方正仿宋_GBK"/>
          <w:bCs/>
          <w:color w:val="auto"/>
          <w:sz w:val="24"/>
          <w:szCs w:val="24"/>
          <w:highlight w:val="none"/>
        </w:rPr>
        <w:t>，在合同执行过程中</w:t>
      </w:r>
      <w:r>
        <w:rPr>
          <w:rFonts w:hint="eastAsia" w:ascii="方正仿宋_GBK" w:hAnsi="方正仿宋_GBK" w:eastAsia="方正仿宋_GBK" w:cs="方正仿宋_GBK"/>
          <w:bCs/>
          <w:color w:val="auto"/>
          <w:sz w:val="24"/>
          <w:szCs w:val="24"/>
          <w:highlight w:val="none"/>
          <w:lang w:eastAsia="zh-CN"/>
        </w:rPr>
        <w:t>供应商</w:t>
      </w:r>
      <w:r>
        <w:rPr>
          <w:rFonts w:hint="eastAsia" w:ascii="方正仿宋_GBK" w:hAnsi="方正仿宋_GBK" w:eastAsia="方正仿宋_GBK" w:cs="方正仿宋_GBK"/>
          <w:bCs/>
          <w:color w:val="auto"/>
          <w:sz w:val="24"/>
          <w:szCs w:val="24"/>
          <w:highlight w:val="none"/>
        </w:rPr>
        <w:t>不得以任何理由予以调高。</w:t>
      </w:r>
      <w:r>
        <w:rPr>
          <w:rFonts w:hint="eastAsia" w:ascii="方正仿宋_GBK" w:hAnsi="方正仿宋_GBK" w:eastAsia="方正仿宋_GBK" w:cs="方正仿宋_GBK"/>
          <w:bCs/>
          <w:color w:val="auto"/>
          <w:sz w:val="24"/>
          <w:szCs w:val="24"/>
          <w:highlight w:val="none"/>
          <w:lang w:eastAsia="zh-CN"/>
        </w:rPr>
        <w:t>若变更项目报价未在供应商</w:t>
      </w:r>
      <w:r>
        <w:rPr>
          <w:rFonts w:hint="eastAsia" w:ascii="方正仿宋_GBK" w:hAnsi="方正仿宋_GBK" w:eastAsia="方正仿宋_GBK" w:cs="方正仿宋_GBK"/>
          <w:bCs/>
          <w:color w:val="auto"/>
          <w:sz w:val="24"/>
          <w:szCs w:val="24"/>
          <w:highlight w:val="none"/>
        </w:rPr>
        <w:t>所报的</w:t>
      </w:r>
      <w:r>
        <w:rPr>
          <w:rFonts w:hint="eastAsia" w:ascii="方正仿宋_GBK" w:hAnsi="方正仿宋_GBK" w:eastAsia="方正仿宋_GBK" w:cs="方正仿宋_GBK"/>
          <w:bCs/>
          <w:color w:val="auto"/>
          <w:sz w:val="24"/>
          <w:szCs w:val="24"/>
          <w:highlight w:val="none"/>
          <w:lang w:eastAsia="zh-CN"/>
        </w:rPr>
        <w:t>响应</w:t>
      </w:r>
      <w:r>
        <w:rPr>
          <w:rFonts w:hint="eastAsia" w:ascii="方正仿宋_GBK" w:hAnsi="方正仿宋_GBK" w:eastAsia="方正仿宋_GBK" w:cs="方正仿宋_GBK"/>
          <w:bCs/>
          <w:color w:val="auto"/>
          <w:sz w:val="24"/>
          <w:szCs w:val="24"/>
          <w:highlight w:val="none"/>
        </w:rPr>
        <w:t>价格（包括单价和总价）</w:t>
      </w:r>
      <w:r>
        <w:rPr>
          <w:rFonts w:hint="eastAsia" w:ascii="方正仿宋_GBK" w:hAnsi="方正仿宋_GBK" w:eastAsia="方正仿宋_GBK" w:cs="方正仿宋_GBK"/>
          <w:bCs/>
          <w:color w:val="auto"/>
          <w:sz w:val="24"/>
          <w:szCs w:val="24"/>
          <w:highlight w:val="none"/>
          <w:lang w:eastAsia="zh-CN"/>
        </w:rPr>
        <w:t>内，结算价不得高于同期市场价格。</w:t>
      </w:r>
    </w:p>
    <w:p>
      <w:pPr>
        <w:adjustRightInd w:val="0"/>
        <w:snapToGrid w:val="0"/>
        <w:spacing w:line="360" w:lineRule="auto"/>
        <w:ind w:firstLine="480"/>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五、付款方式：签订合同，</w:t>
      </w:r>
      <w:r>
        <w:rPr>
          <w:rFonts w:hint="eastAsia" w:ascii="方正仿宋_GBK" w:hAnsi="方正仿宋_GBK" w:eastAsia="方正仿宋_GBK" w:cs="方正仿宋_GBK"/>
          <w:bCs/>
          <w:color w:val="auto"/>
          <w:sz w:val="24"/>
          <w:szCs w:val="24"/>
          <w:highlight w:val="none"/>
          <w:lang w:eastAsia="zh-CN"/>
        </w:rPr>
        <w:t>货物验收合格后，采购人院</w:t>
      </w:r>
      <w:r>
        <w:rPr>
          <w:rFonts w:hint="eastAsia" w:ascii="方正仿宋_GBK" w:hAnsi="方正仿宋_GBK" w:eastAsia="方正仿宋_GBK" w:cs="方正仿宋_GBK"/>
          <w:bCs/>
          <w:color w:val="auto"/>
          <w:sz w:val="24"/>
          <w:szCs w:val="24"/>
          <w:highlight w:val="none"/>
        </w:rPr>
        <w:t>将在</w:t>
      </w:r>
      <w:r>
        <w:rPr>
          <w:rFonts w:hint="eastAsia" w:ascii="方正仿宋_GBK" w:hAnsi="方正仿宋_GBK" w:eastAsia="方正仿宋_GBK" w:cs="方正仿宋_GBK"/>
          <w:bCs/>
          <w:color w:val="auto"/>
          <w:sz w:val="24"/>
          <w:szCs w:val="24"/>
          <w:highlight w:val="none"/>
          <w:lang w:eastAsia="zh-CN"/>
        </w:rPr>
        <w:t>收到发票的</w:t>
      </w:r>
      <w:r>
        <w:rPr>
          <w:rFonts w:hint="eastAsia" w:ascii="方正仿宋_GBK" w:hAnsi="方正仿宋_GBK" w:eastAsia="方正仿宋_GBK" w:cs="方正仿宋_GBK"/>
          <w:bCs/>
          <w:color w:val="auto"/>
          <w:sz w:val="24"/>
          <w:szCs w:val="24"/>
          <w:highlight w:val="none"/>
          <w:lang w:val="en-US" w:eastAsia="zh-CN"/>
        </w:rPr>
        <w:t>30个工作日内</w:t>
      </w:r>
      <w:r>
        <w:rPr>
          <w:rFonts w:hint="eastAsia" w:ascii="方正仿宋_GBK" w:hAnsi="方正仿宋_GBK" w:eastAsia="方正仿宋_GBK" w:cs="方正仿宋_GBK"/>
          <w:bCs/>
          <w:color w:val="auto"/>
          <w:sz w:val="24"/>
          <w:szCs w:val="24"/>
          <w:highlight w:val="none"/>
        </w:rPr>
        <w:t>完成付款。</w:t>
      </w:r>
    </w:p>
    <w:p>
      <w:pPr>
        <w:adjustRightInd w:val="0"/>
        <w:snapToGrid w:val="0"/>
        <w:spacing w:line="360" w:lineRule="auto"/>
        <w:ind w:firstLine="480"/>
        <w:rPr>
          <w:rFonts w:hint="eastAsia" w:ascii="方正仿宋_GBK" w:hAnsi="方正仿宋_GBK" w:eastAsia="方正仿宋_GBK" w:cs="方正仿宋_GBK"/>
          <w:bCs/>
          <w:color w:val="auto"/>
          <w:sz w:val="24"/>
          <w:szCs w:val="24"/>
          <w:highlight w:val="none"/>
        </w:rPr>
      </w:pPr>
      <w:bookmarkStart w:id="59" w:name="_Toc344475123"/>
      <w:bookmarkStart w:id="60" w:name="_Toc403569793"/>
      <w:r>
        <w:rPr>
          <w:rFonts w:hint="eastAsia" w:ascii="方正仿宋_GBK" w:hAnsi="方正仿宋_GBK" w:eastAsia="方正仿宋_GBK" w:cs="方正仿宋_GBK"/>
          <w:bCs/>
          <w:color w:val="auto"/>
          <w:sz w:val="24"/>
          <w:szCs w:val="24"/>
          <w:highlight w:val="none"/>
          <w:lang w:eastAsia="zh-CN"/>
        </w:rPr>
        <w:t>六</w:t>
      </w:r>
      <w:r>
        <w:rPr>
          <w:rFonts w:hint="eastAsia" w:ascii="方正仿宋_GBK" w:hAnsi="方正仿宋_GBK" w:eastAsia="方正仿宋_GBK" w:cs="方正仿宋_GBK"/>
          <w:bCs/>
          <w:color w:val="auto"/>
          <w:sz w:val="24"/>
          <w:szCs w:val="24"/>
          <w:highlight w:val="none"/>
        </w:rPr>
        <w:t>、服务要求</w:t>
      </w:r>
    </w:p>
    <w:p>
      <w:pPr>
        <w:adjustRightInd w:val="0"/>
        <w:snapToGrid w:val="0"/>
        <w:spacing w:line="360" w:lineRule="auto"/>
        <w:ind w:firstLine="480"/>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（一）对</w:t>
      </w:r>
      <w:r>
        <w:rPr>
          <w:rFonts w:hint="eastAsia" w:ascii="方正仿宋_GBK" w:hAnsi="方正仿宋_GBK" w:eastAsia="方正仿宋_GBK" w:cs="方正仿宋_GBK"/>
          <w:color w:val="auto"/>
          <w:sz w:val="24"/>
          <w:szCs w:val="24"/>
          <w:highlight w:val="none"/>
          <w:lang w:eastAsia="zh-CN"/>
        </w:rPr>
        <w:t>采购人</w:t>
      </w:r>
      <w:r>
        <w:rPr>
          <w:rFonts w:hint="eastAsia" w:ascii="方正仿宋_GBK" w:hAnsi="方正仿宋_GBK" w:eastAsia="方正仿宋_GBK" w:cs="方正仿宋_GBK"/>
          <w:bCs/>
          <w:color w:val="auto"/>
          <w:sz w:val="24"/>
          <w:szCs w:val="24"/>
          <w:highlight w:val="none"/>
        </w:rPr>
        <w:t>提出的广告设计制作服务需求能够及时响应，在合理的时间内保质保量完成设计制作安装工作；</w:t>
      </w:r>
    </w:p>
    <w:p>
      <w:pPr>
        <w:adjustRightInd w:val="0"/>
        <w:snapToGrid w:val="0"/>
        <w:spacing w:line="360" w:lineRule="auto"/>
        <w:ind w:firstLine="480"/>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（二）在时间紧任务重等特殊情况下，供应商能够根据需求加班加点提供服务以保证</w:t>
      </w:r>
      <w:r>
        <w:rPr>
          <w:rFonts w:hint="eastAsia" w:ascii="方正仿宋_GBK" w:hAnsi="方正仿宋_GBK" w:eastAsia="方正仿宋_GBK" w:cs="方正仿宋_GBK"/>
          <w:bCs/>
          <w:color w:val="auto"/>
          <w:sz w:val="24"/>
          <w:szCs w:val="24"/>
          <w:highlight w:val="none"/>
          <w:lang w:eastAsia="zh-CN"/>
        </w:rPr>
        <w:t>采购人</w:t>
      </w:r>
      <w:r>
        <w:rPr>
          <w:rFonts w:hint="eastAsia" w:ascii="方正仿宋_GBK" w:hAnsi="方正仿宋_GBK" w:eastAsia="方正仿宋_GBK" w:cs="方正仿宋_GBK"/>
          <w:bCs/>
          <w:color w:val="auto"/>
          <w:sz w:val="24"/>
          <w:szCs w:val="24"/>
          <w:highlight w:val="none"/>
        </w:rPr>
        <w:t>顺利完成相关广宣工作；</w:t>
      </w:r>
    </w:p>
    <w:p>
      <w:pPr>
        <w:adjustRightInd w:val="0"/>
        <w:snapToGrid w:val="0"/>
        <w:spacing w:line="360" w:lineRule="auto"/>
        <w:ind w:firstLine="480"/>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（三）由于</w:t>
      </w:r>
      <w:r>
        <w:rPr>
          <w:rFonts w:hint="eastAsia" w:ascii="方正仿宋_GBK" w:hAnsi="方正仿宋_GBK" w:eastAsia="方正仿宋_GBK" w:cs="方正仿宋_GBK"/>
          <w:color w:val="auto"/>
          <w:sz w:val="24"/>
          <w:szCs w:val="24"/>
          <w:highlight w:val="none"/>
          <w:lang w:eastAsia="zh-CN"/>
        </w:rPr>
        <w:t>采购人</w:t>
      </w:r>
      <w:r>
        <w:rPr>
          <w:rFonts w:hint="eastAsia" w:ascii="方正仿宋_GBK" w:hAnsi="方正仿宋_GBK" w:eastAsia="方正仿宋_GBK" w:cs="方正仿宋_GBK"/>
          <w:bCs/>
          <w:color w:val="auto"/>
          <w:sz w:val="24"/>
          <w:szCs w:val="24"/>
          <w:highlight w:val="none"/>
        </w:rPr>
        <w:t>各阶段对广告设计制作服务的需求在数量上具有不确定性，供应商能够保证</w:t>
      </w:r>
      <w:r>
        <w:rPr>
          <w:rFonts w:hint="eastAsia" w:ascii="方正仿宋_GBK" w:hAnsi="方正仿宋_GBK" w:eastAsia="方正仿宋_GBK" w:cs="方正仿宋_GBK"/>
          <w:bCs/>
          <w:color w:val="auto"/>
          <w:sz w:val="24"/>
          <w:szCs w:val="24"/>
          <w:highlight w:val="none"/>
          <w:lang w:eastAsia="zh-CN"/>
        </w:rPr>
        <w:t>采购人</w:t>
      </w:r>
      <w:r>
        <w:rPr>
          <w:rFonts w:hint="eastAsia" w:ascii="方正仿宋_GBK" w:hAnsi="方正仿宋_GBK" w:eastAsia="方正仿宋_GBK" w:cs="方正仿宋_GBK"/>
          <w:bCs/>
          <w:color w:val="auto"/>
          <w:sz w:val="24"/>
          <w:szCs w:val="24"/>
          <w:highlight w:val="none"/>
        </w:rPr>
        <w:t>在广宣物资需求数量少的情况下也愿意按时完成设计制作安装工作，做到“一条横幅也保证制作设计安装”；</w:t>
      </w:r>
    </w:p>
    <w:p>
      <w:pPr>
        <w:adjustRightInd w:val="0"/>
        <w:snapToGrid w:val="0"/>
        <w:spacing w:line="360" w:lineRule="auto"/>
        <w:ind w:firstLine="480"/>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（四）供应商需固定项目负责人（或团队）负责与</w:t>
      </w:r>
      <w:r>
        <w:rPr>
          <w:rFonts w:hint="eastAsia" w:ascii="方正仿宋_GBK" w:hAnsi="方正仿宋_GBK" w:eastAsia="方正仿宋_GBK" w:cs="方正仿宋_GBK"/>
          <w:bCs/>
          <w:color w:val="auto"/>
          <w:sz w:val="24"/>
          <w:szCs w:val="24"/>
          <w:highlight w:val="none"/>
          <w:lang w:eastAsia="zh-CN"/>
        </w:rPr>
        <w:t>采购人</w:t>
      </w:r>
      <w:r>
        <w:rPr>
          <w:rFonts w:hint="eastAsia" w:ascii="方正仿宋_GBK" w:hAnsi="方正仿宋_GBK" w:eastAsia="方正仿宋_GBK" w:cs="方正仿宋_GBK"/>
          <w:bCs/>
          <w:color w:val="auto"/>
          <w:sz w:val="24"/>
          <w:szCs w:val="24"/>
          <w:highlight w:val="none"/>
        </w:rPr>
        <w:t>进行对接、服务，至少6个月内不得更换项目负责人（或团队）。</w:t>
      </w:r>
    </w:p>
    <w:bookmarkEnd w:id="59"/>
    <w:bookmarkEnd w:id="60"/>
    <w:p>
      <w:pPr>
        <w:snapToGrid w:val="0"/>
        <w:spacing w:line="400" w:lineRule="exact"/>
        <w:ind w:firstLine="540"/>
        <w:rPr>
          <w:rFonts w:hint="eastAsia" w:ascii="方正小标宋简体" w:hAnsi="方正小标宋简体" w:eastAsia="方正小标宋简体" w:cs="方正小标宋简体"/>
          <w:bCs/>
          <w:color w:val="auto"/>
          <w:sz w:val="30"/>
          <w:szCs w:val="30"/>
          <w:highlight w:val="none"/>
        </w:rPr>
      </w:pPr>
      <w:bookmarkStart w:id="61" w:name="_Toc403569795"/>
      <w:r>
        <w:rPr>
          <w:rFonts w:hint="eastAsia" w:ascii="方正仿宋_GBK" w:hAnsi="宋体" w:eastAsia="方正仿宋_GBK"/>
          <w:b w:val="0"/>
          <w:bCs/>
          <w:color w:val="auto"/>
          <w:sz w:val="24"/>
          <w:szCs w:val="24"/>
          <w:highlight w:val="none"/>
          <w:lang w:eastAsia="zh-CN"/>
        </w:rPr>
        <w:t>七、</w:t>
      </w:r>
      <w:bookmarkEnd w:id="61"/>
      <w:r>
        <w:rPr>
          <w:rFonts w:hint="eastAsia" w:ascii="方正仿宋_GBK" w:hAnsi="宋体" w:eastAsia="方正仿宋_GBK"/>
          <w:color w:val="auto"/>
          <w:sz w:val="24"/>
          <w:szCs w:val="24"/>
          <w:highlight w:val="none"/>
        </w:rPr>
        <w:t>其他未尽事宜由供需双方在采购合同中详细约定。</w:t>
      </w:r>
    </w:p>
    <w:p>
      <w:pPr>
        <w:pStyle w:val="3"/>
        <w:jc w:val="center"/>
        <w:rPr>
          <w:rFonts w:hint="eastAsia" w:ascii="方正小标宋简体" w:hAnsi="方正小标宋简体" w:eastAsia="方正小标宋简体" w:cs="方正小标宋简体"/>
          <w:bCs/>
          <w:color w:val="auto"/>
          <w:sz w:val="30"/>
          <w:szCs w:val="30"/>
          <w:highlight w:val="none"/>
        </w:rPr>
      </w:pPr>
    </w:p>
    <w:p>
      <w:pPr>
        <w:pStyle w:val="2"/>
        <w:jc w:val="center"/>
        <w:rPr>
          <w:rFonts w:hint="eastAsia" w:ascii="方正小标宋简体" w:hAnsi="方正小标宋简体" w:eastAsia="方正小标宋简体" w:cs="方正小标宋简体"/>
          <w:bCs/>
          <w:color w:val="auto"/>
          <w:sz w:val="30"/>
          <w:szCs w:val="30"/>
          <w:highlight w:val="none"/>
        </w:rPr>
      </w:pPr>
      <w:r>
        <w:rPr>
          <w:rFonts w:hint="eastAsia" w:ascii="方正小标宋简体" w:hAnsi="方正小标宋简体" w:eastAsia="方正小标宋简体" w:cs="方正小标宋简体"/>
          <w:bCs/>
          <w:color w:val="auto"/>
          <w:sz w:val="30"/>
          <w:szCs w:val="30"/>
          <w:highlight w:val="none"/>
        </w:rPr>
        <w:br w:type="page"/>
      </w:r>
      <w:r>
        <w:rPr>
          <w:rFonts w:hint="eastAsia" w:ascii="方正小标宋简体" w:hAnsi="方正小标宋简体" w:eastAsia="方正小标宋简体" w:cs="方正小标宋简体"/>
          <w:bCs/>
          <w:color w:val="auto"/>
          <w:sz w:val="30"/>
          <w:szCs w:val="30"/>
          <w:highlight w:val="none"/>
        </w:rPr>
        <w:t xml:space="preserve">第五篇 </w:t>
      </w:r>
      <w:bookmarkEnd w:id="55"/>
      <w:bookmarkEnd w:id="56"/>
      <w:bookmarkStart w:id="62" w:name="_Toc330212213"/>
      <w:r>
        <w:rPr>
          <w:rFonts w:hint="eastAsia" w:ascii="方正小标宋简体" w:hAnsi="方正小标宋简体" w:eastAsia="方正小标宋简体" w:cs="方正小标宋简体"/>
          <w:bCs/>
          <w:color w:val="auto"/>
          <w:sz w:val="30"/>
          <w:szCs w:val="30"/>
          <w:highlight w:val="none"/>
        </w:rPr>
        <w:t>文件格式要求</w:t>
      </w:r>
      <w:bookmarkEnd w:id="57"/>
      <w:bookmarkEnd w:id="58"/>
      <w:bookmarkEnd w:id="62"/>
    </w:p>
    <w:p>
      <w:pPr>
        <w:adjustRightInd w:val="0"/>
        <w:snapToGrid w:val="0"/>
        <w:spacing w:line="360" w:lineRule="auto"/>
        <w:ind w:right="-84" w:rightChars="-30" w:firstLine="600"/>
        <w:rPr>
          <w:rFonts w:hint="eastAsia"/>
          <w:color w:val="auto"/>
          <w:highlight w:val="none"/>
        </w:rPr>
      </w:pPr>
      <w:bookmarkStart w:id="63" w:name="_Toc12789074"/>
      <w:r>
        <w:rPr>
          <w:rFonts w:hint="eastAsia" w:ascii="方正仿宋_GBK" w:hAnsi="方正仿宋_GBK" w:eastAsia="方正仿宋_GBK" w:cs="方正仿宋_GBK"/>
          <w:color w:val="auto"/>
          <w:sz w:val="24"/>
          <w:szCs w:val="24"/>
          <w:highlight w:val="none"/>
        </w:rPr>
        <w:t>1. 参选承诺函（附录1）</w:t>
      </w:r>
    </w:p>
    <w:p>
      <w:pPr>
        <w:adjustRightInd w:val="0"/>
        <w:snapToGrid w:val="0"/>
        <w:spacing w:line="360" w:lineRule="auto"/>
        <w:ind w:right="-84" w:rightChars="-30" w:firstLine="6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 竞争性谈判报价函（附录2）</w:t>
      </w:r>
    </w:p>
    <w:p>
      <w:pPr>
        <w:adjustRightInd w:val="0"/>
        <w:snapToGrid w:val="0"/>
        <w:spacing w:line="360" w:lineRule="auto"/>
        <w:ind w:right="-84" w:rightChars="-30" w:firstLine="6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 法定代表人身份证明（附录</w:t>
      </w: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w:t>
      </w:r>
    </w:p>
    <w:p>
      <w:pPr>
        <w:adjustRightInd w:val="0"/>
        <w:snapToGrid w:val="0"/>
        <w:spacing w:line="360" w:lineRule="auto"/>
        <w:ind w:right="-84" w:rightChars="-30" w:firstLine="6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4</w:t>
      </w:r>
      <w:r>
        <w:rPr>
          <w:rFonts w:hint="eastAsia" w:ascii="方正仿宋_GBK" w:hAnsi="方正仿宋_GBK" w:eastAsia="方正仿宋_GBK" w:cs="方正仿宋_GBK"/>
          <w:color w:val="auto"/>
          <w:sz w:val="24"/>
          <w:szCs w:val="24"/>
          <w:highlight w:val="none"/>
        </w:rPr>
        <w:t>. 法定代表人授权委托书（附录</w:t>
      </w:r>
      <w:r>
        <w:rPr>
          <w:rFonts w:hint="eastAsia" w:ascii="方正仿宋_GBK" w:hAnsi="方正仿宋_GBK" w:eastAsia="方正仿宋_GBK" w:cs="方正仿宋_GBK"/>
          <w:color w:val="auto"/>
          <w:sz w:val="24"/>
          <w:szCs w:val="24"/>
          <w:highlight w:val="none"/>
          <w:lang w:val="en-US" w:eastAsia="zh-CN"/>
        </w:rPr>
        <w:t>4</w:t>
      </w:r>
      <w:r>
        <w:rPr>
          <w:rFonts w:hint="eastAsia" w:ascii="方正仿宋_GBK" w:hAnsi="方正仿宋_GBK" w:eastAsia="方正仿宋_GBK" w:cs="方正仿宋_GBK"/>
          <w:color w:val="auto"/>
          <w:sz w:val="24"/>
          <w:szCs w:val="24"/>
          <w:highlight w:val="none"/>
        </w:rPr>
        <w:t>）</w:t>
      </w:r>
    </w:p>
    <w:p>
      <w:pPr>
        <w:adjustRightInd w:val="0"/>
        <w:snapToGrid w:val="0"/>
        <w:spacing w:line="360" w:lineRule="auto"/>
        <w:ind w:right="-84" w:rightChars="-30" w:firstLine="600"/>
        <w:rPr>
          <w:rFonts w:hint="eastAsia" w:ascii="方正仿宋_GBK" w:hAnsi="方正仿宋_GBK" w:eastAsia="方正仿宋_GBK" w:cs="方正仿宋_GBK"/>
          <w:color w:val="auto"/>
          <w:sz w:val="24"/>
          <w:szCs w:val="24"/>
          <w:highlight w:val="none"/>
        </w:rPr>
      </w:pPr>
      <w:r>
        <w:rPr>
          <w:rFonts w:hint="eastAsia" w:ascii="方正仿宋_GBK" w:hAnsi="宋体" w:eastAsia="方正仿宋_GBK"/>
          <w:color w:val="auto"/>
          <w:sz w:val="24"/>
          <w:szCs w:val="24"/>
          <w:highlight w:val="none"/>
          <w:lang w:val="en-US" w:eastAsia="zh-CN"/>
        </w:rPr>
        <w:t>5</w:t>
      </w:r>
      <w:r>
        <w:rPr>
          <w:rFonts w:hint="eastAsia" w:ascii="方正仿宋_GBK" w:hAnsi="宋体" w:eastAsia="方正仿宋_GBK"/>
          <w:color w:val="auto"/>
          <w:sz w:val="24"/>
          <w:szCs w:val="24"/>
          <w:highlight w:val="none"/>
        </w:rPr>
        <w:t>. 有效的营业执照、组织机构代码证、税务登记证的复印件（附录</w:t>
      </w:r>
      <w:r>
        <w:rPr>
          <w:rFonts w:hint="eastAsia" w:ascii="方正仿宋_GBK" w:hAnsi="宋体" w:eastAsia="方正仿宋_GBK"/>
          <w:color w:val="auto"/>
          <w:sz w:val="24"/>
          <w:szCs w:val="24"/>
          <w:highlight w:val="none"/>
          <w:lang w:val="en-US" w:eastAsia="zh-CN"/>
        </w:rPr>
        <w:t>5</w:t>
      </w:r>
      <w:r>
        <w:rPr>
          <w:rFonts w:hint="eastAsia" w:ascii="方正仿宋_GBK" w:hAnsi="宋体" w:eastAsia="方正仿宋_GBK"/>
          <w:color w:val="auto"/>
          <w:sz w:val="24"/>
          <w:szCs w:val="24"/>
          <w:highlight w:val="none"/>
        </w:rPr>
        <w:t>）</w:t>
      </w:r>
    </w:p>
    <w:p>
      <w:pPr>
        <w:adjustRightInd w:val="0"/>
        <w:snapToGrid w:val="0"/>
        <w:spacing w:line="360" w:lineRule="auto"/>
        <w:ind w:right="-84" w:rightChars="-30"/>
        <w:rPr>
          <w:rFonts w:hint="eastAsia" w:ascii="方正仿宋_GBK" w:hAnsi="宋体" w:eastAsia="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r>
        <w:rPr>
          <w:rFonts w:hint="eastAsia" w:ascii="方正仿宋_GBK" w:hAnsi="方正仿宋_GBK" w:eastAsia="方正仿宋_GBK" w:cs="方正仿宋_GBK"/>
          <w:color w:val="auto"/>
          <w:sz w:val="24"/>
          <w:szCs w:val="24"/>
          <w:highlight w:val="none"/>
          <w:lang w:val="en-US" w:eastAsia="zh-CN"/>
        </w:rPr>
        <w:t>6</w:t>
      </w:r>
      <w:r>
        <w:rPr>
          <w:rFonts w:hint="eastAsia" w:ascii="方正仿宋_GBK" w:hAnsi="方正仿宋_GBK" w:eastAsia="方正仿宋_GBK" w:cs="方正仿宋_GBK"/>
          <w:color w:val="auto"/>
          <w:sz w:val="24"/>
          <w:szCs w:val="24"/>
          <w:highlight w:val="none"/>
        </w:rPr>
        <w:t xml:space="preserve">. </w:t>
      </w:r>
      <w:r>
        <w:rPr>
          <w:rFonts w:hint="eastAsia" w:ascii="方正仿宋_GBK" w:hAnsi="宋体" w:eastAsia="方正仿宋_GBK"/>
          <w:color w:val="auto"/>
          <w:sz w:val="24"/>
          <w:szCs w:val="24"/>
          <w:highlight w:val="none"/>
        </w:rPr>
        <w:t>书面声明（</w:t>
      </w:r>
      <w:r>
        <w:rPr>
          <w:rFonts w:hint="eastAsia" w:ascii="方正仿宋_GBK" w:hAnsi="方正仿宋_GBK" w:eastAsia="方正仿宋_GBK" w:cs="方正仿宋_GBK"/>
          <w:color w:val="auto"/>
          <w:sz w:val="24"/>
          <w:szCs w:val="24"/>
          <w:highlight w:val="none"/>
        </w:rPr>
        <w:t>附录</w:t>
      </w:r>
      <w:r>
        <w:rPr>
          <w:rFonts w:hint="eastAsia" w:ascii="方正仿宋_GBK" w:hAnsi="方正仿宋_GBK" w:eastAsia="方正仿宋_GBK" w:cs="方正仿宋_GBK"/>
          <w:color w:val="auto"/>
          <w:sz w:val="24"/>
          <w:szCs w:val="24"/>
          <w:highlight w:val="none"/>
          <w:lang w:val="en-US" w:eastAsia="zh-CN"/>
        </w:rPr>
        <w:t>6</w:t>
      </w:r>
      <w:r>
        <w:rPr>
          <w:rFonts w:hint="eastAsia" w:ascii="方正仿宋_GBK" w:hAnsi="宋体" w:eastAsia="方正仿宋_GBK"/>
          <w:color w:val="auto"/>
          <w:sz w:val="24"/>
          <w:szCs w:val="24"/>
          <w:highlight w:val="none"/>
        </w:rPr>
        <w:t>）</w:t>
      </w:r>
    </w:p>
    <w:p>
      <w:pPr>
        <w:adjustRightInd w:val="0"/>
        <w:snapToGrid w:val="0"/>
        <w:spacing w:line="360" w:lineRule="auto"/>
        <w:ind w:right="-84" w:rightChars="-3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w:t>
      </w:r>
      <w:r>
        <w:rPr>
          <w:rFonts w:hint="eastAsia" w:ascii="方正仿宋_GBK" w:hAnsi="宋体" w:eastAsia="方正仿宋_GBK"/>
          <w:color w:val="auto"/>
          <w:sz w:val="24"/>
          <w:szCs w:val="24"/>
          <w:highlight w:val="none"/>
          <w:lang w:val="en-US" w:eastAsia="zh-CN"/>
        </w:rPr>
        <w:t>7</w:t>
      </w:r>
      <w:r>
        <w:rPr>
          <w:rFonts w:hint="eastAsia" w:ascii="方正仿宋_GBK" w:hAnsi="宋体" w:eastAsia="方正仿宋_GBK"/>
          <w:color w:val="auto"/>
          <w:sz w:val="24"/>
          <w:szCs w:val="24"/>
          <w:highlight w:val="none"/>
        </w:rPr>
        <w:t>. 特定资质证明文件复印件---如有（附录</w:t>
      </w:r>
      <w:r>
        <w:rPr>
          <w:rFonts w:hint="eastAsia" w:ascii="方正仿宋_GBK" w:hAnsi="宋体" w:eastAsia="方正仿宋_GBK"/>
          <w:color w:val="auto"/>
          <w:sz w:val="24"/>
          <w:szCs w:val="24"/>
          <w:highlight w:val="none"/>
          <w:lang w:val="en-US" w:eastAsia="zh-CN"/>
        </w:rPr>
        <w:t>7</w:t>
      </w:r>
      <w:r>
        <w:rPr>
          <w:rFonts w:hint="eastAsia" w:ascii="方正仿宋_GBK" w:hAnsi="宋体" w:eastAsia="方正仿宋_GBK"/>
          <w:color w:val="auto"/>
          <w:sz w:val="24"/>
          <w:szCs w:val="24"/>
          <w:highlight w:val="none"/>
        </w:rPr>
        <w:t>）</w:t>
      </w:r>
    </w:p>
    <w:p>
      <w:pPr>
        <w:adjustRightInd w:val="0"/>
        <w:snapToGrid w:val="0"/>
        <w:spacing w:line="360" w:lineRule="auto"/>
        <w:ind w:right="-84" w:rightChars="-30"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val="en-US" w:eastAsia="zh-CN"/>
        </w:rPr>
        <w:t>8</w:t>
      </w:r>
      <w:r>
        <w:rPr>
          <w:rFonts w:hint="eastAsia" w:ascii="方正仿宋_GBK" w:hAnsi="宋体" w:eastAsia="方正仿宋_GBK"/>
          <w:color w:val="auto"/>
          <w:sz w:val="24"/>
          <w:szCs w:val="24"/>
          <w:highlight w:val="none"/>
        </w:rPr>
        <w:t>. 技术响应偏离表（附录</w:t>
      </w:r>
      <w:r>
        <w:rPr>
          <w:rFonts w:hint="eastAsia" w:ascii="方正仿宋_GBK" w:hAnsi="宋体" w:eastAsia="方正仿宋_GBK"/>
          <w:color w:val="auto"/>
          <w:sz w:val="24"/>
          <w:szCs w:val="24"/>
          <w:highlight w:val="none"/>
          <w:lang w:val="en-US" w:eastAsia="zh-CN"/>
        </w:rPr>
        <w:t>8</w:t>
      </w:r>
      <w:r>
        <w:rPr>
          <w:rFonts w:hint="eastAsia" w:ascii="方正仿宋_GBK" w:hAnsi="宋体" w:eastAsia="方正仿宋_GBK"/>
          <w:color w:val="auto"/>
          <w:sz w:val="24"/>
          <w:szCs w:val="24"/>
          <w:highlight w:val="none"/>
        </w:rPr>
        <w:t>）</w:t>
      </w:r>
    </w:p>
    <w:p>
      <w:pPr>
        <w:adjustRightInd w:val="0"/>
        <w:snapToGrid w:val="0"/>
        <w:spacing w:line="360" w:lineRule="auto"/>
        <w:ind w:right="-84" w:rightChars="-30"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val="en-US" w:eastAsia="zh-CN"/>
        </w:rPr>
        <w:t>9</w:t>
      </w:r>
      <w:r>
        <w:rPr>
          <w:rFonts w:hint="eastAsia" w:ascii="方正仿宋_GBK" w:hAnsi="宋体" w:eastAsia="方正仿宋_GBK"/>
          <w:color w:val="auto"/>
          <w:sz w:val="24"/>
          <w:szCs w:val="24"/>
          <w:highlight w:val="none"/>
        </w:rPr>
        <w:t>. 服务响应偏离表（附录</w:t>
      </w:r>
      <w:r>
        <w:rPr>
          <w:rFonts w:hint="eastAsia" w:ascii="方正仿宋_GBK" w:hAnsi="宋体" w:eastAsia="方正仿宋_GBK"/>
          <w:color w:val="auto"/>
          <w:sz w:val="24"/>
          <w:szCs w:val="24"/>
          <w:highlight w:val="none"/>
          <w:lang w:val="en-US" w:eastAsia="zh-CN"/>
        </w:rPr>
        <w:t>9</w:t>
      </w:r>
      <w:r>
        <w:rPr>
          <w:rFonts w:hint="eastAsia" w:ascii="方正仿宋_GBK" w:hAnsi="宋体" w:eastAsia="方正仿宋_GBK"/>
          <w:color w:val="auto"/>
          <w:sz w:val="24"/>
          <w:szCs w:val="24"/>
          <w:highlight w:val="none"/>
        </w:rPr>
        <w:t>）</w:t>
      </w:r>
    </w:p>
    <w:p>
      <w:pPr>
        <w:adjustRightInd w:val="0"/>
        <w:snapToGrid w:val="0"/>
        <w:spacing w:line="360" w:lineRule="auto"/>
        <w:ind w:right="-84" w:rightChars="-30" w:firstLine="480" w:firstLineChars="200"/>
        <w:rPr>
          <w:rFonts w:hint="eastAsia"/>
          <w:color w:val="auto"/>
          <w:highlight w:val="none"/>
          <w:bdr w:val="single" w:color="auto" w:sz="4" w:space="0"/>
        </w:rPr>
      </w:pPr>
      <w:r>
        <w:rPr>
          <w:rFonts w:hint="eastAsia" w:ascii="方正仿宋_GBK" w:hAnsi="宋体" w:eastAsia="方正仿宋_GBK"/>
          <w:color w:val="auto"/>
          <w:sz w:val="24"/>
          <w:szCs w:val="24"/>
          <w:highlight w:val="none"/>
          <w:lang w:val="en-US" w:eastAsia="zh-CN"/>
        </w:rPr>
        <w:t>10</w:t>
      </w:r>
      <w:r>
        <w:rPr>
          <w:rFonts w:hint="eastAsia" w:ascii="方正仿宋_GBK" w:hAnsi="宋体" w:eastAsia="方正仿宋_GBK"/>
          <w:color w:val="auto"/>
          <w:sz w:val="24"/>
          <w:szCs w:val="24"/>
          <w:highlight w:val="none"/>
        </w:rPr>
        <w:t>. 其他--如有（附录</w:t>
      </w:r>
      <w:r>
        <w:rPr>
          <w:rFonts w:hint="eastAsia" w:ascii="方正仿宋_GBK" w:hAnsi="宋体" w:eastAsia="方正仿宋_GBK"/>
          <w:color w:val="auto"/>
          <w:sz w:val="24"/>
          <w:szCs w:val="24"/>
          <w:highlight w:val="none"/>
          <w:lang w:val="en-US" w:eastAsia="zh-CN"/>
        </w:rPr>
        <w:t>10</w:t>
      </w:r>
      <w:r>
        <w:rPr>
          <w:rFonts w:hint="eastAsia" w:ascii="方正仿宋_GBK" w:hAnsi="宋体" w:eastAsia="方正仿宋_GBK"/>
          <w:color w:val="auto"/>
          <w:sz w:val="24"/>
          <w:szCs w:val="24"/>
          <w:highlight w:val="none"/>
        </w:rPr>
        <w:t>）</w:t>
      </w:r>
    </w:p>
    <w:p>
      <w:pPr>
        <w:snapToGrid w:val="0"/>
        <w:spacing w:line="360" w:lineRule="auto"/>
        <w:rPr>
          <w:rFonts w:hint="eastAsia" w:ascii="方正仿宋_GBK" w:hAnsi="方正仿宋_GBK" w:eastAsia="方正仿宋_GBK" w:cs="方正仿宋_GBK"/>
          <w:b/>
          <w:bCs/>
          <w:color w:val="auto"/>
          <w:sz w:val="24"/>
          <w:szCs w:val="24"/>
          <w:highlight w:val="none"/>
        </w:rPr>
      </w:pPr>
    </w:p>
    <w:p>
      <w:pPr>
        <w:snapToGrid w:val="0"/>
        <w:spacing w:line="360" w:lineRule="auto"/>
        <w:rPr>
          <w:rFonts w:hint="eastAsia" w:ascii="方正仿宋_GBK" w:hAnsi="方正仿宋_GBK" w:eastAsia="方正仿宋_GBK" w:cs="方正仿宋_GBK"/>
          <w:b/>
          <w:bCs/>
          <w:color w:val="auto"/>
          <w:sz w:val="24"/>
          <w:szCs w:val="24"/>
          <w:highlight w:val="none"/>
        </w:rPr>
      </w:pPr>
    </w:p>
    <w:p>
      <w:pPr>
        <w:snapToGrid w:val="0"/>
        <w:spacing w:line="360" w:lineRule="auto"/>
        <w:rPr>
          <w:rFonts w:hint="eastAsia" w:ascii="方正仿宋_GBK" w:hAnsi="方正仿宋_GBK" w:eastAsia="方正仿宋_GBK" w:cs="方正仿宋_GBK"/>
          <w:b/>
          <w:bCs/>
          <w:color w:val="auto"/>
          <w:sz w:val="24"/>
          <w:szCs w:val="24"/>
          <w:highlight w:val="none"/>
        </w:rPr>
      </w:pPr>
    </w:p>
    <w:p>
      <w:pPr>
        <w:snapToGrid w:val="0"/>
        <w:spacing w:line="360" w:lineRule="auto"/>
        <w:rPr>
          <w:rFonts w:hint="eastAsia" w:ascii="方正仿宋_GBK" w:hAnsi="方正仿宋_GBK" w:eastAsia="方正仿宋_GBK" w:cs="方正仿宋_GBK"/>
          <w:b/>
          <w:bCs/>
          <w:color w:val="auto"/>
          <w:sz w:val="24"/>
          <w:szCs w:val="24"/>
          <w:highlight w:val="none"/>
        </w:rPr>
      </w:pPr>
    </w:p>
    <w:p>
      <w:pPr>
        <w:snapToGrid w:val="0"/>
        <w:spacing w:line="360" w:lineRule="auto"/>
        <w:rPr>
          <w:rFonts w:hint="eastAsia" w:ascii="方正仿宋_GBK" w:hAnsi="方正仿宋_GBK" w:eastAsia="方正仿宋_GBK" w:cs="方正仿宋_GBK"/>
          <w:b/>
          <w:bCs/>
          <w:color w:val="auto"/>
          <w:sz w:val="24"/>
          <w:szCs w:val="24"/>
          <w:highlight w:val="none"/>
        </w:rPr>
      </w:pPr>
    </w:p>
    <w:p>
      <w:pPr>
        <w:snapToGrid w:val="0"/>
        <w:spacing w:line="360" w:lineRule="auto"/>
        <w:rPr>
          <w:rFonts w:hint="eastAsia" w:ascii="方正仿宋_GBK" w:hAnsi="方正仿宋_GBK" w:eastAsia="方正仿宋_GBK" w:cs="方正仿宋_GBK"/>
          <w:b/>
          <w:bCs/>
          <w:color w:val="auto"/>
          <w:sz w:val="24"/>
          <w:szCs w:val="24"/>
          <w:highlight w:val="none"/>
        </w:rPr>
      </w:pPr>
    </w:p>
    <w:p>
      <w:pPr>
        <w:snapToGrid w:val="0"/>
        <w:spacing w:line="360" w:lineRule="auto"/>
        <w:rPr>
          <w:rFonts w:hint="eastAsia" w:ascii="方正仿宋_GBK" w:hAnsi="方正仿宋_GBK" w:eastAsia="方正仿宋_GBK" w:cs="方正仿宋_GBK"/>
          <w:b/>
          <w:bCs/>
          <w:color w:val="auto"/>
          <w:sz w:val="24"/>
          <w:szCs w:val="24"/>
          <w:highlight w:val="none"/>
        </w:rPr>
      </w:pPr>
    </w:p>
    <w:p>
      <w:pPr>
        <w:snapToGrid w:val="0"/>
        <w:spacing w:line="360" w:lineRule="auto"/>
        <w:rPr>
          <w:rFonts w:hint="eastAsia" w:ascii="方正仿宋_GBK" w:hAnsi="方正仿宋_GBK" w:eastAsia="方正仿宋_GBK" w:cs="方正仿宋_GBK"/>
          <w:b/>
          <w:bCs/>
          <w:color w:val="auto"/>
          <w:sz w:val="24"/>
          <w:szCs w:val="24"/>
          <w:highlight w:val="none"/>
        </w:rPr>
      </w:pPr>
    </w:p>
    <w:p>
      <w:pPr>
        <w:snapToGrid w:val="0"/>
        <w:spacing w:line="360" w:lineRule="auto"/>
        <w:rPr>
          <w:rFonts w:hint="eastAsia" w:ascii="方正仿宋_GBK" w:hAnsi="方正仿宋_GBK" w:eastAsia="方正仿宋_GBK" w:cs="方正仿宋_GBK"/>
          <w:b/>
          <w:bCs/>
          <w:color w:val="auto"/>
          <w:sz w:val="24"/>
          <w:szCs w:val="24"/>
          <w:highlight w:val="none"/>
        </w:rPr>
      </w:pPr>
    </w:p>
    <w:p>
      <w:pPr>
        <w:snapToGrid w:val="0"/>
        <w:spacing w:line="360" w:lineRule="auto"/>
        <w:rPr>
          <w:rFonts w:ascii="方正仿宋_GBK" w:hAnsi="方正仿宋_GBK" w:eastAsia="方正仿宋_GBK" w:cs="方正仿宋_GBK"/>
          <w:b/>
          <w:bCs/>
          <w:color w:val="auto"/>
          <w:sz w:val="24"/>
          <w:szCs w:val="24"/>
          <w:highlight w:val="none"/>
        </w:rPr>
      </w:pPr>
    </w:p>
    <w:p>
      <w:pPr>
        <w:snapToGrid w:val="0"/>
        <w:spacing w:line="360" w:lineRule="auto"/>
        <w:rPr>
          <w:rFonts w:hint="eastAsia" w:ascii="方正小标宋_GBK" w:hAnsi="仿宋" w:eastAsia="方正小标宋_GBK" w:cs="方正仿宋_GBK"/>
          <w:color w:val="auto"/>
          <w:sz w:val="44"/>
          <w:szCs w:val="44"/>
          <w:highlight w:val="none"/>
        </w:rPr>
      </w:pPr>
      <w:r>
        <w:rPr>
          <w:rFonts w:hint="eastAsia" w:ascii="方正仿宋_GBK" w:hAnsi="方正仿宋_GBK" w:eastAsia="方正仿宋_GBK" w:cs="方正仿宋_GBK"/>
          <w:b/>
          <w:bCs/>
          <w:color w:val="auto"/>
          <w:sz w:val="24"/>
          <w:szCs w:val="24"/>
          <w:highlight w:val="none"/>
        </w:rPr>
        <w:br w:type="page"/>
      </w:r>
      <w:r>
        <w:rPr>
          <w:rFonts w:hint="eastAsia" w:ascii="方正仿宋_GBK" w:hAnsi="方正仿宋_GBK" w:eastAsia="方正仿宋_GBK" w:cs="方正仿宋_GBK"/>
          <w:b/>
          <w:bCs/>
          <w:color w:val="auto"/>
          <w:sz w:val="24"/>
          <w:szCs w:val="24"/>
          <w:highlight w:val="none"/>
        </w:rPr>
        <w:t>附录1</w:t>
      </w:r>
    </w:p>
    <w:p>
      <w:pPr>
        <w:pStyle w:val="4"/>
        <w:spacing w:before="19"/>
        <w:jc w:val="center"/>
        <w:rPr>
          <w:rFonts w:hint="eastAsia" w:ascii="方正仿宋_GBK" w:hAnsi="方正仿宋_GBK" w:eastAsia="方正仿宋_GBK" w:cs="方正仿宋_GBK"/>
          <w:snapToGrid w:val="0"/>
          <w:color w:val="auto"/>
          <w:kern w:val="0"/>
          <w:sz w:val="24"/>
          <w:szCs w:val="24"/>
          <w:highlight w:val="none"/>
        </w:rPr>
      </w:pPr>
      <w:r>
        <w:rPr>
          <w:rFonts w:hint="eastAsia" w:ascii="方正小标宋_GBK" w:hAnsi="仿宋" w:eastAsia="方正小标宋_GBK" w:cs="方正仿宋_GBK"/>
          <w:color w:val="auto"/>
          <w:sz w:val="44"/>
          <w:szCs w:val="44"/>
          <w:highlight w:val="none"/>
        </w:rPr>
        <w:t xml:space="preserve"> </w:t>
      </w:r>
      <w:bookmarkStart w:id="64" w:name="_Toc11909"/>
      <w:r>
        <w:rPr>
          <w:rFonts w:hint="eastAsia" w:ascii="方正小标宋_GBK" w:hAnsi="仿宋" w:eastAsia="方正小标宋_GBK" w:cs="方正仿宋_GBK"/>
          <w:color w:val="auto"/>
          <w:sz w:val="44"/>
          <w:szCs w:val="44"/>
          <w:highlight w:val="none"/>
        </w:rPr>
        <w:t>参 选 承 诺 函</w:t>
      </w:r>
      <w:bookmarkEnd w:id="64"/>
    </w:p>
    <w:p>
      <w:pPr>
        <w:tabs>
          <w:tab w:val="left" w:pos="2640"/>
        </w:tabs>
        <w:autoSpaceDE w:val="0"/>
        <w:autoSpaceDN w:val="0"/>
        <w:adjustRightInd w:val="0"/>
        <w:snapToGrid w:val="0"/>
        <w:spacing w:line="480" w:lineRule="atLeast"/>
        <w:ind w:left="120" w:right="-20"/>
        <w:jc w:val="left"/>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u w:val="single"/>
        </w:rPr>
        <w:tab/>
      </w:r>
      <w:r>
        <w:rPr>
          <w:rFonts w:hint="eastAsia" w:ascii="方正仿宋_GBK" w:hAnsi="方正仿宋_GBK" w:eastAsia="方正仿宋_GBK" w:cs="方正仿宋_GBK"/>
          <w:snapToGrid w:val="0"/>
          <w:color w:val="auto"/>
          <w:kern w:val="0"/>
          <w:sz w:val="24"/>
          <w:szCs w:val="24"/>
          <w:highlight w:val="none"/>
        </w:rPr>
        <w:t>（采购人）：</w:t>
      </w:r>
    </w:p>
    <w:p>
      <w:pPr>
        <w:numPr>
          <w:ilvl w:val="0"/>
          <w:numId w:val="3"/>
        </w:numPr>
        <w:tabs>
          <w:tab w:val="left" w:pos="2655"/>
          <w:tab w:val="left" w:pos="3520"/>
          <w:tab w:val="left" w:pos="4920"/>
          <w:tab w:val="left" w:pos="5715"/>
          <w:tab w:val="left" w:pos="6945"/>
          <w:tab w:val="left" w:pos="7980"/>
        </w:tabs>
        <w:autoSpaceDE w:val="0"/>
        <w:autoSpaceDN w:val="0"/>
        <w:adjustRightInd w:val="0"/>
        <w:snapToGrid w:val="0"/>
        <w:spacing w:line="480" w:lineRule="atLeast"/>
        <w:ind w:right="94"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snapToGrid w:val="0"/>
          <w:color w:val="auto"/>
          <w:kern w:val="0"/>
          <w:sz w:val="24"/>
          <w:szCs w:val="24"/>
          <w:highlight w:val="none"/>
        </w:rPr>
        <w:t>我方已仔细研究了</w:t>
      </w:r>
      <w:r>
        <w:rPr>
          <w:rFonts w:hint="eastAsia" w:ascii="方正仿宋_GBK" w:hAnsi="方正仿宋_GBK" w:eastAsia="方正仿宋_GBK" w:cs="方正仿宋_GBK"/>
          <w:snapToGrid w:val="0"/>
          <w:color w:val="auto"/>
          <w:w w:val="200"/>
          <w:kern w:val="0"/>
          <w:sz w:val="24"/>
          <w:szCs w:val="24"/>
          <w:highlight w:val="none"/>
          <w:u w:val="single"/>
        </w:rPr>
        <w:t xml:space="preserve"> </w:t>
      </w:r>
      <w:r>
        <w:rPr>
          <w:rFonts w:hint="eastAsia" w:ascii="方正仿宋_GBK" w:hAnsi="方正仿宋_GBK" w:eastAsia="方正仿宋_GBK" w:cs="方正仿宋_GBK"/>
          <w:snapToGrid w:val="0"/>
          <w:color w:val="auto"/>
          <w:kern w:val="0"/>
          <w:sz w:val="24"/>
          <w:szCs w:val="24"/>
          <w:highlight w:val="none"/>
          <w:u w:val="single"/>
        </w:rPr>
        <w:tab/>
      </w:r>
      <w:r>
        <w:rPr>
          <w:rFonts w:hint="eastAsia" w:ascii="方正仿宋_GBK" w:hAnsi="方正仿宋_GBK" w:eastAsia="方正仿宋_GBK" w:cs="方正仿宋_GBK"/>
          <w:snapToGrid w:val="0"/>
          <w:color w:val="auto"/>
          <w:kern w:val="0"/>
          <w:sz w:val="24"/>
          <w:szCs w:val="24"/>
          <w:highlight w:val="none"/>
          <w:u w:val="single"/>
        </w:rPr>
        <w:tab/>
      </w:r>
      <w:r>
        <w:rPr>
          <w:rFonts w:hint="eastAsia" w:ascii="方正仿宋_GBK" w:hAnsi="方正仿宋_GBK" w:eastAsia="方正仿宋_GBK" w:cs="方正仿宋_GBK"/>
          <w:snapToGrid w:val="0"/>
          <w:color w:val="auto"/>
          <w:kern w:val="0"/>
          <w:sz w:val="24"/>
          <w:szCs w:val="24"/>
          <w:highlight w:val="none"/>
        </w:rPr>
        <w:t>（项目名称）文件的全部内容，愿意以</w:t>
      </w:r>
      <w:r>
        <w:rPr>
          <w:rFonts w:hint="eastAsia" w:ascii="方正仿宋_GBK" w:hAnsi="方正仿宋_GBK" w:eastAsia="方正仿宋_GBK" w:cs="方正仿宋_GBK"/>
          <w:color w:val="auto"/>
          <w:sz w:val="24"/>
          <w:szCs w:val="24"/>
          <w:highlight w:val="none"/>
        </w:rPr>
        <w:t>贵校提供的清单</w:t>
      </w:r>
      <w:r>
        <w:rPr>
          <w:rFonts w:hint="eastAsia" w:ascii="方正仿宋_GBK" w:hAnsi="方正仿宋_GBK" w:eastAsia="方正仿宋_GBK" w:cs="方正仿宋_GBK"/>
          <w:snapToGrid w:val="0"/>
          <w:color w:val="auto"/>
          <w:kern w:val="0"/>
          <w:sz w:val="24"/>
          <w:szCs w:val="24"/>
          <w:highlight w:val="none"/>
        </w:rPr>
        <w:t xml:space="preserve">进行报价， </w:t>
      </w:r>
      <w:r>
        <w:rPr>
          <w:rFonts w:hint="eastAsia" w:ascii="方正仿宋_GBK" w:hAnsi="方正仿宋_GBK" w:eastAsia="方正仿宋_GBK" w:cs="方正仿宋_GBK"/>
          <w:snapToGrid w:val="0"/>
          <w:color w:val="auto"/>
          <w:w w:val="200"/>
          <w:kern w:val="0"/>
          <w:sz w:val="24"/>
          <w:szCs w:val="24"/>
          <w:highlight w:val="none"/>
          <w:u w:val="single"/>
        </w:rPr>
        <w:t xml:space="preserve"> </w:t>
      </w:r>
      <w:r>
        <w:rPr>
          <w:rFonts w:hint="eastAsia" w:ascii="方正仿宋_GBK" w:hAnsi="方正仿宋_GBK" w:eastAsia="方正仿宋_GBK" w:cs="方正仿宋_GBK"/>
          <w:snapToGrid w:val="0"/>
          <w:color w:val="auto"/>
          <w:kern w:val="0"/>
          <w:sz w:val="24"/>
          <w:szCs w:val="24"/>
          <w:highlight w:val="none"/>
          <w:u w:val="single"/>
        </w:rPr>
        <w:tab/>
      </w:r>
      <w:r>
        <w:rPr>
          <w:rFonts w:hint="eastAsia" w:ascii="方正仿宋_GBK" w:hAnsi="方正仿宋_GBK" w:eastAsia="方正仿宋_GBK" w:cs="方正仿宋_GBK"/>
          <w:snapToGrid w:val="0"/>
          <w:color w:val="auto"/>
          <w:kern w:val="0"/>
          <w:sz w:val="24"/>
          <w:szCs w:val="24"/>
          <w:highlight w:val="none"/>
          <w:u w:val="single"/>
        </w:rPr>
        <w:tab/>
      </w:r>
      <w:r>
        <w:rPr>
          <w:rFonts w:hint="eastAsia" w:ascii="方正仿宋_GBK" w:hAnsi="方正仿宋_GBK" w:eastAsia="方正仿宋_GBK" w:cs="方正仿宋_GBK"/>
          <w:snapToGrid w:val="0"/>
          <w:color w:val="auto"/>
          <w:kern w:val="0"/>
          <w:sz w:val="24"/>
          <w:szCs w:val="24"/>
          <w:highlight w:val="none"/>
        </w:rPr>
        <w:t>（项目名称）文件要求及合同约定实施和完成本项目。</w:t>
      </w:r>
    </w:p>
    <w:p>
      <w:pPr>
        <w:tabs>
          <w:tab w:val="left" w:pos="2655"/>
          <w:tab w:val="left" w:pos="3520"/>
          <w:tab w:val="left" w:pos="4920"/>
          <w:tab w:val="left" w:pos="5715"/>
          <w:tab w:val="left" w:pos="6945"/>
          <w:tab w:val="left" w:pos="7980"/>
        </w:tabs>
        <w:autoSpaceDE w:val="0"/>
        <w:autoSpaceDN w:val="0"/>
        <w:adjustRightInd w:val="0"/>
        <w:snapToGrid w:val="0"/>
        <w:spacing w:line="480" w:lineRule="atLeast"/>
        <w:ind w:right="94"/>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snapToGrid w:val="0"/>
          <w:color w:val="auto"/>
          <w:kern w:val="0"/>
          <w:sz w:val="24"/>
          <w:szCs w:val="24"/>
          <w:highlight w:val="none"/>
        </w:rPr>
        <w:t xml:space="preserve">    </w:t>
      </w:r>
      <w:r>
        <w:rPr>
          <w:rFonts w:hint="eastAsia" w:ascii="方正仿宋_GBK" w:hAnsi="方正仿宋_GBK" w:eastAsia="方正仿宋_GBK" w:cs="方正仿宋_GBK"/>
          <w:color w:val="auto"/>
          <w:sz w:val="24"/>
          <w:szCs w:val="24"/>
          <w:highlight w:val="none"/>
        </w:rPr>
        <w:t>2. 我们现提交的响应文件为：响应文件正本壹份，副本贰份。</w:t>
      </w:r>
    </w:p>
    <w:p>
      <w:pPr>
        <w:numPr>
          <w:ilvl w:val="0"/>
          <w:numId w:val="4"/>
        </w:numPr>
        <w:tabs>
          <w:tab w:val="left" w:pos="2655"/>
          <w:tab w:val="left" w:pos="3520"/>
          <w:tab w:val="left" w:pos="4920"/>
          <w:tab w:val="left" w:pos="5715"/>
          <w:tab w:val="left" w:pos="6945"/>
          <w:tab w:val="left" w:pos="7980"/>
        </w:tabs>
        <w:autoSpaceDE w:val="0"/>
        <w:autoSpaceDN w:val="0"/>
        <w:adjustRightInd w:val="0"/>
        <w:snapToGrid w:val="0"/>
        <w:spacing w:line="480" w:lineRule="atLeast"/>
        <w:ind w:right="94" w:firstLine="48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我们完全理解和接受贵方竞争性谈判文件的一切规定和要求，完全答应竞争性谈判文件中规定的所有条件和谈判评审办法。</w:t>
      </w:r>
    </w:p>
    <w:p>
      <w:pPr>
        <w:tabs>
          <w:tab w:val="left" w:pos="2655"/>
          <w:tab w:val="left" w:pos="3520"/>
          <w:tab w:val="left" w:pos="4920"/>
          <w:tab w:val="left" w:pos="5715"/>
          <w:tab w:val="left" w:pos="6945"/>
          <w:tab w:val="left" w:pos="7980"/>
        </w:tabs>
        <w:autoSpaceDE w:val="0"/>
        <w:autoSpaceDN w:val="0"/>
        <w:adjustRightInd w:val="0"/>
        <w:snapToGrid w:val="0"/>
        <w:spacing w:line="480" w:lineRule="atLeast"/>
        <w:ind w:right="94"/>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4. 在整个竞争性谈判过程中，我方若有违规行为，贵方可按《中华人民共和国政府采购法》和《竞争性谈判文件》之规定给予惩罚，我方完全接受。</w:t>
      </w:r>
    </w:p>
    <w:p>
      <w:pPr>
        <w:autoSpaceDE w:val="0"/>
        <w:autoSpaceDN w:val="0"/>
        <w:adjustRightInd w:val="0"/>
        <w:snapToGrid w:val="0"/>
        <w:spacing w:line="480" w:lineRule="atLeast"/>
        <w:ind w:right="-20" w:firstLine="480" w:firstLineChars="200"/>
        <w:jc w:val="left"/>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5.  我方承诺在参选有效期内不修改、撤销参选文件。</w:t>
      </w:r>
    </w:p>
    <w:p>
      <w:pPr>
        <w:autoSpaceDE w:val="0"/>
        <w:autoSpaceDN w:val="0"/>
        <w:adjustRightInd w:val="0"/>
        <w:snapToGrid w:val="0"/>
        <w:spacing w:line="480" w:lineRule="atLeast"/>
        <w:ind w:right="-20" w:firstLine="480" w:firstLineChars="200"/>
        <w:jc w:val="left"/>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6. 如我方中选，我方承诺在收到中选通知书后，在中选通知书规定的期限内与你方签订合同。在合同约定的期限内全部完成并移交。</w:t>
      </w:r>
    </w:p>
    <w:p>
      <w:pPr>
        <w:autoSpaceDE w:val="0"/>
        <w:autoSpaceDN w:val="0"/>
        <w:adjustRightInd w:val="0"/>
        <w:snapToGrid w:val="0"/>
        <w:spacing w:line="480" w:lineRule="atLeast"/>
        <w:ind w:right="-20"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7. 我们理解报价不是中选的唯一条件，我们认同贵方有选择或拒绝任何供应商中选的权力。</w:t>
      </w:r>
    </w:p>
    <w:p>
      <w:pPr>
        <w:autoSpaceDE w:val="0"/>
        <w:autoSpaceDN w:val="0"/>
        <w:adjustRightInd w:val="0"/>
        <w:snapToGrid w:val="0"/>
        <w:spacing w:line="480" w:lineRule="atLeast"/>
        <w:ind w:right="-20" w:firstLine="480" w:firstLineChars="200"/>
        <w:jc w:val="left"/>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8.</w:t>
      </w:r>
      <w:r>
        <w:rPr>
          <w:rFonts w:hint="eastAsia" w:ascii="方正仿宋_GBK" w:hAnsi="方正仿宋_GBK" w:eastAsia="方正仿宋_GBK" w:cs="方正仿宋_GBK"/>
          <w:color w:val="auto"/>
          <w:sz w:val="24"/>
          <w:szCs w:val="24"/>
          <w:highlight w:val="none"/>
        </w:rPr>
        <w:t xml:space="preserve"> 若我们成为成交供应商，我方将按照最终谈判结果签订合同，并且严格履行合同义务。本参选承诺函将成为合同不可分割的一部分，与合同具有同等的法律效力。</w:t>
      </w:r>
    </w:p>
    <w:p>
      <w:pPr>
        <w:autoSpaceDE w:val="0"/>
        <w:autoSpaceDN w:val="0"/>
        <w:adjustRightInd w:val="0"/>
        <w:snapToGrid w:val="0"/>
        <w:spacing w:line="480" w:lineRule="atLeast"/>
        <w:ind w:right="-9"/>
        <w:jc w:val="left"/>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 xml:space="preserve">    9. 我方在此声明，所递交的响应文件及有关资料内容有效、完整、真实和准确。</w:t>
      </w:r>
    </w:p>
    <w:p>
      <w:pPr>
        <w:tabs>
          <w:tab w:val="left" w:pos="4940"/>
        </w:tabs>
        <w:autoSpaceDE w:val="0"/>
        <w:autoSpaceDN w:val="0"/>
        <w:adjustRightInd w:val="0"/>
        <w:snapToGrid w:val="0"/>
        <w:spacing w:line="480" w:lineRule="atLeast"/>
        <w:ind w:right="-20"/>
        <w:jc w:val="left"/>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 xml:space="preserve">    10. </w:t>
      </w:r>
      <w:r>
        <w:rPr>
          <w:rFonts w:hint="eastAsia" w:ascii="方正仿宋_GBK" w:hAnsi="方正仿宋_GBK" w:eastAsia="方正仿宋_GBK" w:cs="方正仿宋_GBK"/>
          <w:snapToGrid w:val="0"/>
          <w:color w:val="auto"/>
          <w:w w:val="200"/>
          <w:kern w:val="0"/>
          <w:sz w:val="24"/>
          <w:szCs w:val="24"/>
          <w:highlight w:val="none"/>
          <w:u w:val="single"/>
        </w:rPr>
        <w:t xml:space="preserve"> </w:t>
      </w:r>
      <w:r>
        <w:rPr>
          <w:rFonts w:hint="eastAsia" w:ascii="方正仿宋_GBK" w:hAnsi="方正仿宋_GBK" w:eastAsia="方正仿宋_GBK" w:cs="方正仿宋_GBK"/>
          <w:snapToGrid w:val="0"/>
          <w:color w:val="auto"/>
          <w:kern w:val="0"/>
          <w:sz w:val="24"/>
          <w:szCs w:val="24"/>
          <w:highlight w:val="none"/>
          <w:u w:val="single"/>
        </w:rPr>
        <w:tab/>
      </w:r>
      <w:r>
        <w:rPr>
          <w:rFonts w:hint="eastAsia" w:ascii="方正仿宋_GBK" w:hAnsi="方正仿宋_GBK" w:eastAsia="方正仿宋_GBK" w:cs="方正仿宋_GBK"/>
          <w:snapToGrid w:val="0"/>
          <w:color w:val="auto"/>
          <w:kern w:val="0"/>
          <w:sz w:val="24"/>
          <w:szCs w:val="24"/>
          <w:highlight w:val="none"/>
        </w:rPr>
        <w:t>（其他补充说明）。</w:t>
      </w:r>
    </w:p>
    <w:p>
      <w:pPr>
        <w:tabs>
          <w:tab w:val="left" w:pos="7140"/>
          <w:tab w:val="left" w:pos="7560"/>
          <w:tab w:val="left" w:pos="8300"/>
        </w:tabs>
        <w:autoSpaceDE w:val="0"/>
        <w:autoSpaceDN w:val="0"/>
        <w:adjustRightInd w:val="0"/>
        <w:snapToGrid w:val="0"/>
        <w:spacing w:line="480" w:lineRule="atLeast"/>
        <w:ind w:right="210"/>
        <w:rPr>
          <w:rFonts w:hint="eastAsia" w:ascii="方正仿宋_GBK" w:hAnsi="方正仿宋_GBK" w:eastAsia="方正仿宋_GBK" w:cs="方正仿宋_GBK"/>
          <w:snapToGrid w:val="0"/>
          <w:color w:val="auto"/>
          <w:kern w:val="0"/>
          <w:sz w:val="24"/>
          <w:szCs w:val="24"/>
          <w:highlight w:val="none"/>
        </w:rPr>
      </w:pPr>
    </w:p>
    <w:p>
      <w:pPr>
        <w:tabs>
          <w:tab w:val="left" w:pos="7140"/>
          <w:tab w:val="left" w:pos="7560"/>
          <w:tab w:val="left" w:pos="8300"/>
        </w:tabs>
        <w:autoSpaceDE w:val="0"/>
        <w:autoSpaceDN w:val="0"/>
        <w:adjustRightInd w:val="0"/>
        <w:snapToGrid w:val="0"/>
        <w:spacing w:line="480" w:lineRule="atLeast"/>
        <w:ind w:right="210"/>
        <w:rPr>
          <w:rFonts w:hint="eastAsia" w:ascii="方正仿宋_GBK" w:hAnsi="方正仿宋_GBK" w:eastAsia="方正仿宋_GBK" w:cs="方正仿宋_GBK"/>
          <w:snapToGrid w:val="0"/>
          <w:color w:val="auto"/>
          <w:kern w:val="0"/>
          <w:sz w:val="24"/>
          <w:szCs w:val="24"/>
          <w:highlight w:val="none"/>
        </w:rPr>
      </w:pPr>
    </w:p>
    <w:p>
      <w:pPr>
        <w:tabs>
          <w:tab w:val="left" w:pos="7140"/>
          <w:tab w:val="left" w:pos="7560"/>
          <w:tab w:val="left" w:pos="8300"/>
        </w:tabs>
        <w:autoSpaceDE w:val="0"/>
        <w:autoSpaceDN w:val="0"/>
        <w:adjustRightInd w:val="0"/>
        <w:snapToGrid w:val="0"/>
        <w:spacing w:line="480" w:lineRule="atLeast"/>
        <w:ind w:right="210"/>
        <w:rPr>
          <w:rFonts w:hint="eastAsia" w:ascii="方正仿宋_GBK" w:hAnsi="方正仿宋_GBK" w:eastAsia="方正仿宋_GBK" w:cs="方正仿宋_GBK"/>
          <w:snapToGrid w:val="0"/>
          <w:color w:val="auto"/>
          <w:kern w:val="0"/>
          <w:sz w:val="24"/>
          <w:szCs w:val="24"/>
          <w:highlight w:val="none"/>
        </w:rPr>
      </w:pPr>
    </w:p>
    <w:p>
      <w:pPr>
        <w:tabs>
          <w:tab w:val="left" w:pos="7140"/>
          <w:tab w:val="left" w:pos="7560"/>
          <w:tab w:val="left" w:pos="8300"/>
        </w:tabs>
        <w:autoSpaceDE w:val="0"/>
        <w:autoSpaceDN w:val="0"/>
        <w:adjustRightInd w:val="0"/>
        <w:snapToGrid w:val="0"/>
        <w:spacing w:line="480" w:lineRule="atLeast"/>
        <w:ind w:right="210"/>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参  选  人：</w:t>
      </w:r>
      <w:r>
        <w:rPr>
          <w:rFonts w:hint="eastAsia" w:ascii="方正仿宋_GBK" w:hAnsi="方正仿宋_GBK" w:eastAsia="方正仿宋_GBK" w:cs="方正仿宋_GBK"/>
          <w:snapToGrid w:val="0"/>
          <w:color w:val="auto"/>
          <w:kern w:val="0"/>
          <w:sz w:val="24"/>
          <w:szCs w:val="24"/>
          <w:highlight w:val="none"/>
          <w:u w:val="single"/>
        </w:rPr>
        <w:t xml:space="preserve">                　　　　　     </w:t>
      </w:r>
      <w:r>
        <w:rPr>
          <w:rFonts w:hint="eastAsia" w:ascii="方正仿宋_GBK" w:hAnsi="方正仿宋_GBK" w:eastAsia="方正仿宋_GBK" w:cs="方正仿宋_GBK"/>
          <w:snapToGrid w:val="0"/>
          <w:color w:val="auto"/>
          <w:kern w:val="0"/>
          <w:sz w:val="24"/>
          <w:szCs w:val="24"/>
          <w:highlight w:val="none"/>
        </w:rPr>
        <w:t xml:space="preserve">（盖供应商公章） </w:t>
      </w:r>
    </w:p>
    <w:p>
      <w:pPr>
        <w:tabs>
          <w:tab w:val="left" w:pos="7140"/>
          <w:tab w:val="left" w:pos="7560"/>
          <w:tab w:val="left" w:pos="8300"/>
        </w:tabs>
        <w:autoSpaceDE w:val="0"/>
        <w:autoSpaceDN w:val="0"/>
        <w:adjustRightInd w:val="0"/>
        <w:snapToGrid w:val="0"/>
        <w:spacing w:line="480" w:lineRule="atLeast"/>
        <w:ind w:right="210"/>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法定代表人或其委托代理人：</w:t>
      </w:r>
      <w:r>
        <w:rPr>
          <w:rFonts w:hint="eastAsia" w:ascii="方正仿宋_GBK" w:hAnsi="方正仿宋_GBK" w:eastAsia="方正仿宋_GBK" w:cs="方正仿宋_GBK"/>
          <w:snapToGrid w:val="0"/>
          <w:color w:val="auto"/>
          <w:kern w:val="0"/>
          <w:sz w:val="24"/>
          <w:szCs w:val="24"/>
          <w:highlight w:val="none"/>
          <w:u w:val="single"/>
        </w:rPr>
        <w:t xml:space="preserve">   </w:t>
      </w:r>
      <w:r>
        <w:rPr>
          <w:rFonts w:hint="eastAsia" w:ascii="方正仿宋_GBK" w:hAnsi="方正仿宋_GBK" w:eastAsia="方正仿宋_GBK" w:cs="方正仿宋_GBK"/>
          <w:snapToGrid w:val="0"/>
          <w:color w:val="auto"/>
          <w:kern w:val="0"/>
          <w:sz w:val="24"/>
          <w:szCs w:val="24"/>
          <w:highlight w:val="none"/>
          <w:u w:val="single"/>
        </w:rPr>
        <w:tab/>
      </w:r>
      <w:r>
        <w:rPr>
          <w:rFonts w:hint="eastAsia" w:ascii="方正仿宋_GBK" w:hAnsi="方正仿宋_GBK" w:eastAsia="方正仿宋_GBK" w:cs="方正仿宋_GBK"/>
          <w:snapToGrid w:val="0"/>
          <w:color w:val="auto"/>
          <w:kern w:val="0"/>
          <w:sz w:val="24"/>
          <w:szCs w:val="24"/>
          <w:highlight w:val="none"/>
        </w:rPr>
        <w:t xml:space="preserve">（签字或盖章） </w:t>
      </w:r>
    </w:p>
    <w:p>
      <w:pPr>
        <w:tabs>
          <w:tab w:val="left" w:pos="7035"/>
          <w:tab w:val="left" w:pos="7560"/>
          <w:tab w:val="left" w:pos="8300"/>
        </w:tabs>
        <w:autoSpaceDE w:val="0"/>
        <w:autoSpaceDN w:val="0"/>
        <w:adjustRightInd w:val="0"/>
        <w:snapToGrid w:val="0"/>
        <w:spacing w:line="480" w:lineRule="atLeast"/>
        <w:ind w:right="210"/>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地址：</w:t>
      </w:r>
      <w:r>
        <w:rPr>
          <w:rFonts w:hint="eastAsia" w:ascii="方正仿宋_GBK" w:hAnsi="方正仿宋_GBK" w:eastAsia="方正仿宋_GBK" w:cs="方正仿宋_GBK"/>
          <w:snapToGrid w:val="0"/>
          <w:color w:val="auto"/>
          <w:w w:val="200"/>
          <w:kern w:val="0"/>
          <w:sz w:val="24"/>
          <w:szCs w:val="24"/>
          <w:highlight w:val="none"/>
          <w:u w:val="single"/>
        </w:rPr>
        <w:t xml:space="preserve"> </w:t>
      </w:r>
      <w:r>
        <w:rPr>
          <w:rFonts w:hint="eastAsia" w:ascii="方正仿宋_GBK" w:hAnsi="方正仿宋_GBK" w:eastAsia="方正仿宋_GBK" w:cs="方正仿宋_GBK"/>
          <w:snapToGrid w:val="0"/>
          <w:color w:val="auto"/>
          <w:kern w:val="0"/>
          <w:sz w:val="24"/>
          <w:szCs w:val="24"/>
          <w:highlight w:val="none"/>
          <w:u w:val="single"/>
        </w:rPr>
        <w:tab/>
      </w:r>
    </w:p>
    <w:p>
      <w:pPr>
        <w:tabs>
          <w:tab w:val="left" w:pos="8300"/>
        </w:tabs>
        <w:autoSpaceDE w:val="0"/>
        <w:autoSpaceDN w:val="0"/>
        <w:adjustRightInd w:val="0"/>
        <w:snapToGrid w:val="0"/>
        <w:spacing w:line="480" w:lineRule="atLeast"/>
        <w:ind w:right="-20"/>
        <w:jc w:val="left"/>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网址：</w:t>
      </w:r>
      <w:r>
        <w:rPr>
          <w:rFonts w:hint="eastAsia" w:ascii="方正仿宋_GBK" w:hAnsi="方正仿宋_GBK" w:eastAsia="方正仿宋_GBK" w:cs="方正仿宋_GBK"/>
          <w:snapToGrid w:val="0"/>
          <w:color w:val="auto"/>
          <w:w w:val="200"/>
          <w:kern w:val="0"/>
          <w:sz w:val="24"/>
          <w:szCs w:val="24"/>
          <w:highlight w:val="none"/>
          <w:u w:val="single"/>
        </w:rPr>
        <w:t xml:space="preserve"> </w:t>
      </w:r>
      <w:r>
        <w:rPr>
          <w:rFonts w:hint="eastAsia" w:ascii="方正仿宋_GBK" w:hAnsi="方正仿宋_GBK" w:eastAsia="方正仿宋_GBK" w:cs="方正仿宋_GBK"/>
          <w:snapToGrid w:val="0"/>
          <w:color w:val="auto"/>
          <w:kern w:val="0"/>
          <w:sz w:val="24"/>
          <w:szCs w:val="24"/>
          <w:highlight w:val="none"/>
          <w:u w:val="single"/>
        </w:rPr>
        <w:t>　　　　　　　　　　　　　　　　　　　　</w:t>
      </w:r>
    </w:p>
    <w:p>
      <w:pPr>
        <w:tabs>
          <w:tab w:val="left" w:pos="8300"/>
        </w:tabs>
        <w:autoSpaceDE w:val="0"/>
        <w:autoSpaceDN w:val="0"/>
        <w:adjustRightInd w:val="0"/>
        <w:snapToGrid w:val="0"/>
        <w:spacing w:line="480" w:lineRule="atLeast"/>
        <w:ind w:right="-20"/>
        <w:jc w:val="left"/>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电话：</w:t>
      </w:r>
      <w:r>
        <w:rPr>
          <w:rFonts w:hint="eastAsia" w:ascii="方正仿宋_GBK" w:hAnsi="方正仿宋_GBK" w:eastAsia="方正仿宋_GBK" w:cs="方正仿宋_GBK"/>
          <w:snapToGrid w:val="0"/>
          <w:color w:val="auto"/>
          <w:w w:val="200"/>
          <w:kern w:val="0"/>
          <w:sz w:val="24"/>
          <w:szCs w:val="24"/>
          <w:highlight w:val="none"/>
          <w:u w:val="single"/>
        </w:rPr>
        <w:t xml:space="preserve"> </w:t>
      </w:r>
      <w:r>
        <w:rPr>
          <w:rFonts w:hint="eastAsia" w:ascii="方正仿宋_GBK" w:hAnsi="方正仿宋_GBK" w:eastAsia="方正仿宋_GBK" w:cs="方正仿宋_GBK"/>
          <w:snapToGrid w:val="0"/>
          <w:color w:val="auto"/>
          <w:kern w:val="0"/>
          <w:sz w:val="24"/>
          <w:szCs w:val="24"/>
          <w:highlight w:val="none"/>
          <w:u w:val="single"/>
        </w:rPr>
        <w:t>　　　　　　　　　　　　　　　　　　　</w:t>
      </w:r>
    </w:p>
    <w:p>
      <w:pPr>
        <w:tabs>
          <w:tab w:val="left" w:pos="8300"/>
        </w:tabs>
        <w:autoSpaceDE w:val="0"/>
        <w:autoSpaceDN w:val="0"/>
        <w:adjustRightInd w:val="0"/>
        <w:snapToGrid w:val="0"/>
        <w:spacing w:line="480" w:lineRule="atLeast"/>
        <w:ind w:right="-20"/>
        <w:jc w:val="left"/>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传真：</w:t>
      </w:r>
      <w:r>
        <w:rPr>
          <w:rFonts w:hint="eastAsia" w:ascii="方正仿宋_GBK" w:hAnsi="方正仿宋_GBK" w:eastAsia="方正仿宋_GBK" w:cs="方正仿宋_GBK"/>
          <w:snapToGrid w:val="0"/>
          <w:color w:val="auto"/>
          <w:w w:val="200"/>
          <w:kern w:val="0"/>
          <w:sz w:val="24"/>
          <w:szCs w:val="24"/>
          <w:highlight w:val="none"/>
          <w:u w:val="single"/>
        </w:rPr>
        <w:t xml:space="preserve"> </w:t>
      </w:r>
      <w:r>
        <w:rPr>
          <w:rFonts w:hint="eastAsia" w:ascii="方正仿宋_GBK" w:hAnsi="方正仿宋_GBK" w:eastAsia="方正仿宋_GBK" w:cs="方正仿宋_GBK"/>
          <w:snapToGrid w:val="0"/>
          <w:color w:val="auto"/>
          <w:kern w:val="0"/>
          <w:sz w:val="24"/>
          <w:szCs w:val="24"/>
          <w:highlight w:val="none"/>
          <w:u w:val="single"/>
        </w:rPr>
        <w:t>　　　　　　　　　　　　　　　　　　　　</w:t>
      </w:r>
    </w:p>
    <w:p>
      <w:pPr>
        <w:tabs>
          <w:tab w:val="left" w:pos="8300"/>
        </w:tabs>
        <w:autoSpaceDE w:val="0"/>
        <w:autoSpaceDN w:val="0"/>
        <w:adjustRightInd w:val="0"/>
        <w:snapToGrid w:val="0"/>
        <w:spacing w:line="480" w:lineRule="atLeast"/>
        <w:ind w:right="-20"/>
        <w:jc w:val="left"/>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邮政编码：</w:t>
      </w:r>
      <w:r>
        <w:rPr>
          <w:rFonts w:hint="eastAsia" w:ascii="方正仿宋_GBK" w:hAnsi="方正仿宋_GBK" w:eastAsia="方正仿宋_GBK" w:cs="方正仿宋_GBK"/>
          <w:snapToGrid w:val="0"/>
          <w:color w:val="auto"/>
          <w:w w:val="200"/>
          <w:kern w:val="0"/>
          <w:sz w:val="24"/>
          <w:szCs w:val="24"/>
          <w:highlight w:val="none"/>
          <w:u w:val="single"/>
        </w:rPr>
        <w:t xml:space="preserve"> 　　　　　　　　　</w:t>
      </w:r>
    </w:p>
    <w:p>
      <w:pPr>
        <w:tabs>
          <w:tab w:val="left" w:pos="8300"/>
        </w:tabs>
        <w:autoSpaceDE w:val="0"/>
        <w:autoSpaceDN w:val="0"/>
        <w:adjustRightInd w:val="0"/>
        <w:snapToGrid w:val="0"/>
        <w:spacing w:line="480" w:lineRule="atLeast"/>
        <w:ind w:right="-20"/>
        <w:jc w:val="right"/>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 xml:space="preserve">                                                     年  月  日</w:t>
      </w:r>
    </w:p>
    <w:p>
      <w:pPr>
        <w:pStyle w:val="5"/>
        <w:spacing w:line="480" w:lineRule="exact"/>
        <w:rPr>
          <w:rFonts w:hint="eastAsia" w:ascii="方正仿宋_GBK" w:hAnsi="方正仿宋_GBK" w:eastAsia="方正仿宋_GBK" w:cs="方正仿宋_GBK"/>
          <w:color w:val="auto"/>
          <w:sz w:val="24"/>
          <w:szCs w:val="24"/>
          <w:highlight w:val="none"/>
        </w:rPr>
      </w:pPr>
    </w:p>
    <w:p>
      <w:pPr>
        <w:rPr>
          <w:rFonts w:hint="eastAsia"/>
          <w:color w:val="auto"/>
          <w:highlight w:val="none"/>
        </w:rPr>
      </w:pPr>
    </w:p>
    <w:p>
      <w:pPr>
        <w:pStyle w:val="5"/>
        <w:spacing w:line="480" w:lineRule="exact"/>
        <w:rPr>
          <w:rFonts w:hint="eastAsia" w:ascii="方正小标宋简体" w:hAnsi="方正小标宋简体" w:eastAsia="方正小标宋简体" w:cs="方正小标宋简体"/>
          <w:color w:val="auto"/>
          <w:sz w:val="36"/>
          <w:szCs w:val="36"/>
          <w:highlight w:val="none"/>
        </w:rPr>
      </w:pPr>
      <w:r>
        <w:rPr>
          <w:rFonts w:hint="eastAsia" w:ascii="方正仿宋_GBK" w:hAnsi="方正仿宋_GBK" w:eastAsia="方正仿宋_GBK" w:cs="方正仿宋_GBK"/>
          <w:color w:val="auto"/>
          <w:sz w:val="24"/>
          <w:szCs w:val="24"/>
          <w:highlight w:val="none"/>
        </w:rPr>
        <w:br w:type="page"/>
      </w:r>
      <w:bookmarkEnd w:id="63"/>
      <w:r>
        <w:rPr>
          <w:rFonts w:hint="eastAsia" w:ascii="方正仿宋_GBK" w:hAnsi="方正仿宋_GBK" w:eastAsia="方正仿宋_GBK" w:cs="方正仿宋_GBK"/>
          <w:color w:val="auto"/>
          <w:sz w:val="24"/>
          <w:szCs w:val="24"/>
          <w:highlight w:val="none"/>
        </w:rPr>
        <w:t>附录2</w:t>
      </w:r>
    </w:p>
    <w:p>
      <w:pPr>
        <w:jc w:val="center"/>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竞争性谈判报价函</w:t>
      </w:r>
    </w:p>
    <w:p>
      <w:pPr>
        <w:jc w:val="center"/>
        <w:rPr>
          <w:rFonts w:hint="eastAsia" w:ascii="方正小标宋简体" w:hAnsi="方正小标宋简体" w:eastAsia="方正小标宋简体" w:cs="方正小标宋简体"/>
          <w:color w:val="auto"/>
          <w:sz w:val="36"/>
          <w:szCs w:val="36"/>
          <w:highlight w:val="none"/>
        </w:rPr>
      </w:pPr>
    </w:p>
    <w:p>
      <w:pPr>
        <w:tabs>
          <w:tab w:val="left" w:pos="6300"/>
        </w:tabs>
        <w:adjustRightInd w:val="0"/>
        <w:snapToGrid w:val="0"/>
        <w:spacing w:line="360" w:lineRule="auto"/>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____________________</w:t>
      </w:r>
      <w:r>
        <w:rPr>
          <w:rFonts w:hint="eastAsia" w:ascii="方正仿宋_GBK" w:hAnsi="方正仿宋_GBK" w:eastAsia="方正仿宋_GBK" w:cs="方正仿宋_GBK"/>
          <w:snapToGrid w:val="0"/>
          <w:color w:val="auto"/>
          <w:kern w:val="0"/>
          <w:sz w:val="24"/>
          <w:szCs w:val="24"/>
          <w:highlight w:val="none"/>
        </w:rPr>
        <w:t>（采购人）</w:t>
      </w:r>
      <w:r>
        <w:rPr>
          <w:rFonts w:hint="eastAsia" w:ascii="方正仿宋_GBK" w:hAnsi="方正仿宋_GBK" w:eastAsia="方正仿宋_GBK" w:cs="方正仿宋_GBK"/>
          <w:color w:val="auto"/>
          <w:sz w:val="24"/>
          <w:szCs w:val="24"/>
          <w:highlight w:val="none"/>
        </w:rPr>
        <w:t>：</w:t>
      </w:r>
    </w:p>
    <w:p>
      <w:pPr>
        <w:tabs>
          <w:tab w:val="left" w:pos="6300"/>
        </w:tabs>
        <w:adjustRightInd w:val="0"/>
        <w:snapToGrid w:val="0"/>
        <w:spacing w:line="360" w:lineRule="auto"/>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我方收到____________________________（谈判项目名称）的谈判文件，经详细研究，决定参加该谈判项目的竞争谈判。</w:t>
      </w:r>
    </w:p>
    <w:p>
      <w:pPr>
        <w:tabs>
          <w:tab w:val="left" w:pos="6300"/>
        </w:tabs>
        <w:adjustRightInd w:val="0"/>
        <w:snapToGrid w:val="0"/>
        <w:spacing w:line="360" w:lineRule="auto"/>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 愿意按照竞争性谈判文件中的一切要求完成本项目，</w:t>
      </w:r>
      <w:r>
        <w:rPr>
          <w:rFonts w:hint="eastAsia" w:ascii="方正仿宋_GBK" w:hAnsi="方正仿宋_GBK" w:eastAsia="方正仿宋_GBK" w:cs="方正仿宋_GBK"/>
          <w:b w:val="0"/>
          <w:bCs/>
          <w:color w:val="auto"/>
          <w:sz w:val="24"/>
          <w:szCs w:val="24"/>
          <w:highlight w:val="none"/>
          <w:shd w:val="clear" w:color="auto" w:fill="FFFFFF"/>
        </w:rPr>
        <w:t>最高整体折扣率</w:t>
      </w:r>
      <w:r>
        <w:rPr>
          <w:rFonts w:hint="eastAsia" w:ascii="方正仿宋_GBK" w:hAnsi="方正仿宋_GBK" w:eastAsia="方正仿宋_GBK" w:cs="方正仿宋_GBK"/>
          <w:b w:val="0"/>
          <w:bCs/>
          <w:color w:val="auto"/>
          <w:sz w:val="24"/>
          <w:szCs w:val="24"/>
          <w:highlight w:val="none"/>
          <w:shd w:val="clear" w:color="auto" w:fill="FFFFFF"/>
          <w:lang w:eastAsia="zh-CN"/>
        </w:rPr>
        <w:t>为：</w:t>
      </w:r>
      <w:r>
        <w:rPr>
          <w:rFonts w:hint="eastAsia" w:ascii="方正仿宋_GBK" w:hAnsi="方正仿宋_GBK" w:eastAsia="方正仿宋_GBK" w:cs="方正仿宋_GBK"/>
          <w:b w:val="0"/>
          <w:bCs/>
          <w:color w:val="auto"/>
          <w:sz w:val="24"/>
          <w:szCs w:val="24"/>
          <w:highlight w:val="none"/>
          <w:shd w:val="clear" w:color="auto" w:fill="FFFFFF"/>
          <w:lang w:val="en-US" w:eastAsia="zh-CN"/>
        </w:rPr>
        <w:t>___%</w:t>
      </w:r>
      <w:r>
        <w:rPr>
          <w:rFonts w:hint="eastAsia" w:ascii="方正仿宋_GBK" w:hAnsi="方正仿宋_GBK" w:eastAsia="方正仿宋_GBK" w:cs="方正仿宋_GBK"/>
          <w:bCs/>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 xml:space="preserve">                  报价以我公司最后报价为准。</w:t>
      </w:r>
    </w:p>
    <w:p>
      <w:pPr>
        <w:tabs>
          <w:tab w:val="left" w:pos="6300"/>
        </w:tabs>
        <w:adjustRightInd w:val="0"/>
        <w:snapToGrid w:val="0"/>
        <w:spacing w:line="360" w:lineRule="auto"/>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 我方承诺我方报价不得以原材料涨价等原因向贵方提出任何涨价理由。</w:t>
      </w:r>
    </w:p>
    <w:p>
      <w:pPr>
        <w:tabs>
          <w:tab w:val="left" w:pos="6300"/>
        </w:tabs>
        <w:adjustRightInd w:val="0"/>
        <w:snapToGrid w:val="0"/>
        <w:spacing w:line="360" w:lineRule="auto"/>
        <w:ind w:firstLine="570"/>
        <w:rPr>
          <w:rFonts w:hint="eastAsia" w:ascii="方正仿宋_GBK" w:hAnsi="方正仿宋_GBK" w:eastAsia="方正仿宋_GBK" w:cs="方正仿宋_GBK"/>
          <w:color w:val="auto"/>
          <w:sz w:val="24"/>
          <w:szCs w:val="24"/>
          <w:highlight w:val="none"/>
        </w:rPr>
      </w:pPr>
      <w:r>
        <w:rPr>
          <w:rFonts w:hint="eastAsia" w:ascii="宋体" w:hAnsi="宋体"/>
          <w:color w:val="auto"/>
          <w:sz w:val="24"/>
          <w:szCs w:val="24"/>
          <w:highlight w:val="none"/>
        </w:rPr>
        <w:t xml:space="preserve">   </w:t>
      </w:r>
    </w:p>
    <w:p>
      <w:pPr>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w:t>
      </w:r>
    </w:p>
    <w:p>
      <w:pPr>
        <w:tabs>
          <w:tab w:val="left" w:pos="6300"/>
        </w:tabs>
        <w:adjustRightInd w:val="0"/>
        <w:snapToGrid w:val="0"/>
        <w:spacing w:line="360" w:lineRule="auto"/>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供应商（公章）：</w:t>
      </w:r>
    </w:p>
    <w:p>
      <w:pPr>
        <w:tabs>
          <w:tab w:val="left" w:pos="6300"/>
        </w:tabs>
        <w:adjustRightInd w:val="0"/>
        <w:snapToGrid w:val="0"/>
        <w:spacing w:line="360" w:lineRule="auto"/>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地址：  </w:t>
      </w:r>
    </w:p>
    <w:p>
      <w:pPr>
        <w:tabs>
          <w:tab w:val="left" w:pos="6300"/>
        </w:tabs>
        <w:adjustRightInd w:val="0"/>
        <w:snapToGrid w:val="0"/>
        <w:spacing w:line="360" w:lineRule="auto"/>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电话：                           传真：</w:t>
      </w:r>
    </w:p>
    <w:p>
      <w:pPr>
        <w:tabs>
          <w:tab w:val="left" w:pos="6300"/>
        </w:tabs>
        <w:adjustRightInd w:val="0"/>
        <w:snapToGrid w:val="0"/>
        <w:spacing w:line="360" w:lineRule="auto"/>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网址：                           邮编：</w:t>
      </w:r>
    </w:p>
    <w:p>
      <w:pPr>
        <w:tabs>
          <w:tab w:val="left" w:pos="6300"/>
        </w:tabs>
        <w:adjustRightInd w:val="0"/>
        <w:snapToGrid w:val="0"/>
        <w:spacing w:line="360" w:lineRule="auto"/>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联系人：</w:t>
      </w:r>
    </w:p>
    <w:p>
      <w:pPr>
        <w:adjustRightInd w:val="0"/>
        <w:snapToGrid w:val="0"/>
        <w:spacing w:line="360" w:lineRule="auto"/>
        <w:ind w:firstLine="480" w:firstLineChars="200"/>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color w:val="auto"/>
          <w:sz w:val="24"/>
          <w:szCs w:val="24"/>
          <w:highlight w:val="none"/>
        </w:rPr>
        <w:t xml:space="preserve">                               年   月   日</w:t>
      </w:r>
    </w:p>
    <w:p>
      <w:pPr>
        <w:jc w:val="center"/>
        <w:rPr>
          <w:rFonts w:hint="eastAsia" w:ascii="方正仿宋_GBK" w:eastAsia="方正仿宋_GBK"/>
          <w:b/>
          <w:color w:val="auto"/>
          <w:szCs w:val="28"/>
          <w:highlight w:val="none"/>
        </w:rPr>
      </w:pPr>
      <w:r>
        <w:rPr>
          <w:rFonts w:hint="eastAsia" w:ascii="方正仿宋_GBK" w:hAnsi="方正仿宋_GBK" w:eastAsia="方正仿宋_GBK" w:cs="方正仿宋_GBK"/>
          <w:b/>
          <w:bCs/>
          <w:color w:val="auto"/>
          <w:sz w:val="24"/>
          <w:szCs w:val="24"/>
          <w:highlight w:val="none"/>
        </w:rPr>
        <w:br w:type="page"/>
      </w:r>
    </w:p>
    <w:p>
      <w:pPr>
        <w:jc w:val="center"/>
        <w:rPr>
          <w:rFonts w:hint="eastAsia" w:ascii="方正仿宋_GBK" w:eastAsia="方正仿宋_GBK"/>
          <w:b/>
          <w:color w:val="auto"/>
          <w:szCs w:val="28"/>
          <w:highlight w:val="none"/>
        </w:rPr>
      </w:pPr>
    </w:p>
    <w:p>
      <w:pPr>
        <w:ind w:firstLine="472" w:firstLineChars="196"/>
        <w:rPr>
          <w:rFonts w:ascii="方正仿宋_GBK" w:hAnsi="方正仿宋_GBK" w:eastAsia="方正仿宋_GBK" w:cs="方正仿宋_GBK"/>
          <w:b/>
          <w:bCs/>
          <w:color w:val="auto"/>
          <w:sz w:val="24"/>
          <w:szCs w:val="24"/>
          <w:highlight w:val="none"/>
        </w:rPr>
      </w:pPr>
      <w:r>
        <w:rPr>
          <w:rFonts w:ascii="方正仿宋_GBK" w:hAnsi="方正仿宋_GBK" w:eastAsia="方正仿宋_GBK" w:cs="方正仿宋_GBK"/>
          <w:b/>
          <w:bCs/>
          <w:color w:val="auto"/>
          <w:sz w:val="24"/>
          <w:szCs w:val="24"/>
          <w:highlight w:val="none"/>
        </w:rPr>
        <w:t>具体内容以采购单位实际需求为准</w:t>
      </w:r>
      <w:r>
        <w:rPr>
          <w:rFonts w:hint="eastAsia" w:ascii="方正仿宋_GBK" w:hAnsi="方正仿宋_GBK" w:eastAsia="方正仿宋_GBK" w:cs="方正仿宋_GBK"/>
          <w:b/>
          <w:bCs/>
          <w:color w:val="auto"/>
          <w:sz w:val="24"/>
          <w:szCs w:val="24"/>
          <w:highlight w:val="none"/>
        </w:rPr>
        <w:t>。</w:t>
      </w:r>
    </w:p>
    <w:p>
      <w:pPr>
        <w:spacing w:line="360" w:lineRule="auto"/>
        <w:rPr>
          <w:rFonts w:hint="eastAsia" w:ascii="方正仿宋_GBK" w:hAnsi="宋体" w:eastAsia="方正仿宋_GBK"/>
          <w:color w:val="auto"/>
          <w:sz w:val="24"/>
          <w:szCs w:val="24"/>
          <w:highlight w:val="none"/>
        </w:rPr>
      </w:pPr>
    </w:p>
    <w:p>
      <w:pPr>
        <w:snapToGrid w:val="0"/>
        <w:spacing w:line="500" w:lineRule="exact"/>
        <w:ind w:firstLine="480" w:firstLineChars="20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注：1.请供应商完整填写本表。</w:t>
      </w:r>
    </w:p>
    <w:p>
      <w:pPr>
        <w:snapToGrid w:val="0"/>
        <w:spacing w:line="500" w:lineRule="exact"/>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        2.该表可扩展</w:t>
      </w:r>
      <w:bookmarkStart w:id="65" w:name="OLE_LINK2"/>
      <w:r>
        <w:rPr>
          <w:rFonts w:hint="eastAsia" w:ascii="方正仿宋_GBK" w:hAnsi="宋体" w:eastAsia="方正仿宋_GBK"/>
          <w:color w:val="auto"/>
          <w:sz w:val="24"/>
          <w:szCs w:val="28"/>
          <w:highlight w:val="none"/>
        </w:rPr>
        <w:t>，并逐页签字或盖章。</w:t>
      </w:r>
      <w:bookmarkEnd w:id="65"/>
    </w:p>
    <w:p>
      <w:pPr>
        <w:snapToGrid w:val="0"/>
        <w:spacing w:line="500" w:lineRule="exact"/>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8"/>
          <w:highlight w:val="none"/>
        </w:rPr>
        <w:t xml:space="preserve">       </w:t>
      </w:r>
    </w:p>
    <w:p>
      <w:pPr>
        <w:pStyle w:val="11"/>
        <w:spacing w:line="360" w:lineRule="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w:t>
      </w:r>
    </w:p>
    <w:p>
      <w:pPr>
        <w:spacing w:line="360" w:lineRule="auto"/>
        <w:rPr>
          <w:rFonts w:hint="eastAsia"/>
          <w:color w:val="auto"/>
          <w:highlight w:val="none"/>
        </w:rPr>
      </w:pPr>
      <w:r>
        <w:rPr>
          <w:rFonts w:hint="eastAsia" w:ascii="方正仿宋_GBK" w:hAnsi="宋体" w:eastAsia="方正仿宋_GBK"/>
          <w:color w:val="auto"/>
          <w:sz w:val="24"/>
          <w:szCs w:val="24"/>
          <w:highlight w:val="none"/>
        </w:rPr>
        <w:t xml:space="preserve">                                                    供应商名称（公章）：</w:t>
      </w:r>
    </w:p>
    <w:p>
      <w:pPr>
        <w:spacing w:line="360" w:lineRule="auto"/>
        <w:ind w:right="480" w:firstLine="6480" w:firstLineChars="27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年     月    日</w:t>
      </w:r>
    </w:p>
    <w:p>
      <w:pPr>
        <w:snapToGrid w:val="0"/>
        <w:spacing w:line="360" w:lineRule="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bCs/>
          <w:color w:val="auto"/>
          <w:sz w:val="24"/>
          <w:szCs w:val="24"/>
          <w:highlight w:val="none"/>
        </w:rPr>
        <w:br w:type="page"/>
      </w:r>
      <w:r>
        <w:rPr>
          <w:rFonts w:hint="eastAsia" w:ascii="方正仿宋_GBK" w:hAnsi="方正仿宋_GBK" w:eastAsia="方正仿宋_GBK" w:cs="方正仿宋_GBK"/>
          <w:b/>
          <w:bCs/>
          <w:color w:val="auto"/>
          <w:sz w:val="24"/>
          <w:szCs w:val="24"/>
          <w:highlight w:val="none"/>
        </w:rPr>
        <w:t>附录</w:t>
      </w:r>
      <w:r>
        <w:rPr>
          <w:rFonts w:hint="eastAsia" w:ascii="方正仿宋_GBK" w:hAnsi="方正仿宋_GBK" w:eastAsia="方正仿宋_GBK" w:cs="方正仿宋_GBK"/>
          <w:b/>
          <w:bCs/>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 xml:space="preserve">       </w:t>
      </w:r>
    </w:p>
    <w:p>
      <w:pPr>
        <w:tabs>
          <w:tab w:val="left" w:pos="6300"/>
        </w:tabs>
        <w:snapToGrid w:val="0"/>
        <w:spacing w:line="400" w:lineRule="atLeast"/>
        <w:jc w:val="center"/>
        <w:outlineLvl w:val="0"/>
        <w:rPr>
          <w:rFonts w:hint="eastAsia" w:ascii="方正仿宋_GBK" w:hAnsi="宋体" w:eastAsia="方正仿宋_GBK"/>
          <w:b/>
          <w:color w:val="auto"/>
          <w:szCs w:val="28"/>
          <w:highlight w:val="none"/>
        </w:rPr>
      </w:pPr>
      <w:bookmarkStart w:id="66" w:name="_Toc31447"/>
      <w:r>
        <w:rPr>
          <w:rFonts w:hint="eastAsia" w:ascii="方正仿宋_GBK" w:hAnsi="宋体" w:eastAsia="方正仿宋_GBK"/>
          <w:b/>
          <w:color w:val="auto"/>
          <w:szCs w:val="28"/>
          <w:highlight w:val="none"/>
        </w:rPr>
        <w:t>法定代表人身份证明（格式）</w:t>
      </w:r>
      <w:bookmarkEnd w:id="66"/>
    </w:p>
    <w:p>
      <w:pPr>
        <w:tabs>
          <w:tab w:val="left" w:pos="6300"/>
        </w:tabs>
        <w:snapToGrid w:val="0"/>
        <w:spacing w:line="360" w:lineRule="auto"/>
        <w:rPr>
          <w:rFonts w:hint="eastAsia" w:ascii="方正仿宋_GBK" w:hAnsi="宋体" w:eastAsia="方正仿宋_GBK"/>
          <w:color w:val="auto"/>
          <w:sz w:val="24"/>
          <w:szCs w:val="24"/>
          <w:highlight w:val="none"/>
        </w:rPr>
      </w:pPr>
    </w:p>
    <w:p>
      <w:pPr>
        <w:tabs>
          <w:tab w:val="left" w:pos="6300"/>
        </w:tabs>
        <w:snapToGrid w:val="0"/>
        <w:spacing w:line="360" w:lineRule="auto"/>
        <w:ind w:firstLine="640" w:firstLineChars="267"/>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（法定代表人姓名）在</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（供应商名称）任</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（职务名称）职务，是__________________（供应商名称）的法定代表人。</w:t>
      </w:r>
    </w:p>
    <w:p>
      <w:pPr>
        <w:tabs>
          <w:tab w:val="left" w:pos="6300"/>
        </w:tabs>
        <w:snapToGrid w:val="0"/>
        <w:spacing w:line="360" w:lineRule="auto"/>
        <w:ind w:firstLine="573"/>
        <w:rPr>
          <w:rFonts w:hint="eastAsia" w:ascii="方正仿宋_GBK" w:hAnsi="宋体" w:eastAsia="方正仿宋_GBK"/>
          <w:color w:val="auto"/>
          <w:sz w:val="24"/>
          <w:szCs w:val="24"/>
          <w:highlight w:val="none"/>
        </w:rPr>
      </w:pPr>
    </w:p>
    <w:p>
      <w:pPr>
        <w:tabs>
          <w:tab w:val="left" w:pos="6300"/>
        </w:tabs>
        <w:snapToGrid w:val="0"/>
        <w:spacing w:line="360" w:lineRule="auto"/>
        <w:ind w:firstLine="573"/>
        <w:outlineLvl w:val="0"/>
        <w:rPr>
          <w:rFonts w:hint="eastAsia" w:ascii="方正仿宋_GBK" w:hAnsi="宋体" w:eastAsia="方正仿宋_GBK"/>
          <w:color w:val="auto"/>
          <w:sz w:val="24"/>
          <w:szCs w:val="24"/>
          <w:highlight w:val="none"/>
        </w:rPr>
      </w:pPr>
      <w:bookmarkStart w:id="67" w:name="_Toc19252"/>
      <w:r>
        <w:rPr>
          <w:rFonts w:hint="eastAsia" w:ascii="方正仿宋_GBK" w:hAnsi="宋体" w:eastAsia="方正仿宋_GBK"/>
          <w:color w:val="auto"/>
          <w:sz w:val="24"/>
          <w:szCs w:val="24"/>
          <w:highlight w:val="none"/>
        </w:rPr>
        <w:t>特此证明。</w:t>
      </w:r>
      <w:bookmarkEnd w:id="67"/>
    </w:p>
    <w:p>
      <w:pPr>
        <w:tabs>
          <w:tab w:val="left" w:pos="6300"/>
        </w:tabs>
        <w:snapToGrid w:val="0"/>
        <w:spacing w:line="360" w:lineRule="auto"/>
        <w:rPr>
          <w:rFonts w:hint="eastAsia" w:ascii="方正仿宋_GBK" w:hAnsi="宋体" w:eastAsia="方正仿宋_GBK"/>
          <w:color w:val="auto"/>
          <w:sz w:val="24"/>
          <w:szCs w:val="24"/>
          <w:highlight w:val="none"/>
        </w:rPr>
      </w:pPr>
    </w:p>
    <w:p>
      <w:pPr>
        <w:tabs>
          <w:tab w:val="left" w:pos="6300"/>
        </w:tabs>
        <w:snapToGrid w:val="0"/>
        <w:spacing w:line="360" w:lineRule="auto"/>
        <w:outlineLvl w:val="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w:t>
      </w:r>
      <w:bookmarkStart w:id="68" w:name="_Toc11072"/>
      <w:r>
        <w:rPr>
          <w:rFonts w:hint="eastAsia" w:ascii="方正仿宋_GBK" w:hAnsi="宋体" w:eastAsia="方正仿宋_GBK"/>
          <w:color w:val="auto"/>
          <w:sz w:val="24"/>
          <w:szCs w:val="24"/>
          <w:highlight w:val="none"/>
        </w:rPr>
        <w:t>（供应商全称）</w:t>
      </w:r>
      <w:bookmarkEnd w:id="68"/>
    </w:p>
    <w:p>
      <w:pPr>
        <w:tabs>
          <w:tab w:val="left" w:pos="6300"/>
        </w:tabs>
        <w:snapToGrid w:val="0"/>
        <w:spacing w:line="360" w:lineRule="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年   月   日</w:t>
      </w:r>
    </w:p>
    <w:p>
      <w:pPr>
        <w:tabs>
          <w:tab w:val="left" w:pos="6300"/>
        </w:tabs>
        <w:snapToGrid w:val="0"/>
        <w:spacing w:line="360" w:lineRule="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（公章）</w:t>
      </w:r>
    </w:p>
    <w:p>
      <w:pPr>
        <w:tabs>
          <w:tab w:val="left" w:pos="6300"/>
        </w:tabs>
        <w:snapToGrid w:val="0"/>
        <w:spacing w:line="360" w:lineRule="auto"/>
        <w:rPr>
          <w:rFonts w:hint="eastAsia" w:ascii="方正仿宋_GBK" w:hAnsi="宋体" w:eastAsia="方正仿宋_GBK"/>
          <w:color w:val="auto"/>
          <w:sz w:val="24"/>
          <w:szCs w:val="24"/>
          <w:highlight w:val="none"/>
        </w:rPr>
      </w:pPr>
    </w:p>
    <w:p>
      <w:pPr>
        <w:tabs>
          <w:tab w:val="left" w:pos="6300"/>
        </w:tabs>
        <w:snapToGrid w:val="0"/>
        <w:spacing w:line="360" w:lineRule="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附：上述法定代表人住址：</w:t>
      </w:r>
    </w:p>
    <w:p>
      <w:pPr>
        <w:tabs>
          <w:tab w:val="left" w:pos="6300"/>
        </w:tabs>
        <w:snapToGrid w:val="0"/>
        <w:spacing w:line="360" w:lineRule="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身份证号码：</w:t>
      </w:r>
    </w:p>
    <w:p>
      <w:pPr>
        <w:tabs>
          <w:tab w:val="left" w:pos="6300"/>
        </w:tabs>
        <w:snapToGrid w:val="0"/>
        <w:spacing w:line="360" w:lineRule="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电    传：</w:t>
      </w:r>
    </w:p>
    <w:p>
      <w:pPr>
        <w:tabs>
          <w:tab w:val="left" w:pos="6300"/>
        </w:tabs>
        <w:snapToGrid w:val="0"/>
        <w:spacing w:line="360" w:lineRule="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网    址：</w:t>
      </w:r>
    </w:p>
    <w:p>
      <w:pPr>
        <w:tabs>
          <w:tab w:val="left" w:pos="6300"/>
        </w:tabs>
        <w:snapToGrid w:val="0"/>
        <w:spacing w:line="360" w:lineRule="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邮政编码：</w:t>
      </w:r>
    </w:p>
    <w:p>
      <w:pPr>
        <w:tabs>
          <w:tab w:val="left" w:pos="6300"/>
        </w:tabs>
        <w:snapToGrid w:val="0"/>
        <w:spacing w:line="500" w:lineRule="exact"/>
        <w:ind w:firstLine="57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（附：法定代表人身份证复印件）</w:t>
      </w:r>
    </w:p>
    <w:p>
      <w:pPr>
        <w:snapToGrid w:val="0"/>
        <w:spacing w:line="360" w:lineRule="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p>
    <w:p>
      <w:pPr>
        <w:snapToGrid w:val="0"/>
        <w:spacing w:line="360" w:lineRule="auto"/>
        <w:rPr>
          <w:rFonts w:hint="eastAsia" w:ascii="方正仿宋_GBK" w:hAnsi="方正仿宋_GBK" w:eastAsia="方正仿宋_GBK" w:cs="方正仿宋_GBK"/>
          <w:color w:val="auto"/>
          <w:sz w:val="24"/>
          <w:szCs w:val="24"/>
          <w:highlight w:val="none"/>
        </w:rPr>
      </w:pPr>
    </w:p>
    <w:p>
      <w:pPr>
        <w:snapToGrid w:val="0"/>
        <w:spacing w:line="360" w:lineRule="auto"/>
        <w:rPr>
          <w:rFonts w:hint="eastAsia" w:ascii="方正仿宋_GBK" w:hAnsi="方正仿宋_GBK" w:eastAsia="方正仿宋_GBK" w:cs="方正仿宋_GBK"/>
          <w:color w:val="auto"/>
          <w:sz w:val="24"/>
          <w:szCs w:val="24"/>
          <w:highlight w:val="none"/>
        </w:rPr>
      </w:pPr>
    </w:p>
    <w:p>
      <w:pPr>
        <w:snapToGrid w:val="0"/>
        <w:spacing w:line="360" w:lineRule="auto"/>
        <w:rPr>
          <w:rFonts w:hint="eastAsia" w:ascii="方正仿宋_GBK" w:hAnsi="方正仿宋_GBK" w:eastAsia="方正仿宋_GBK" w:cs="方正仿宋_GBK"/>
          <w:color w:val="auto"/>
          <w:sz w:val="24"/>
          <w:szCs w:val="24"/>
          <w:highlight w:val="none"/>
        </w:rPr>
      </w:pPr>
    </w:p>
    <w:p>
      <w:pPr>
        <w:snapToGrid w:val="0"/>
        <w:spacing w:line="360" w:lineRule="auto"/>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b/>
          <w:bCs/>
          <w:color w:val="auto"/>
          <w:sz w:val="24"/>
          <w:szCs w:val="24"/>
          <w:highlight w:val="none"/>
        </w:rPr>
        <w:br w:type="page"/>
      </w:r>
      <w:r>
        <w:rPr>
          <w:rFonts w:hint="eastAsia" w:ascii="方正仿宋_GBK" w:hAnsi="方正仿宋_GBK" w:eastAsia="方正仿宋_GBK" w:cs="方正仿宋_GBK"/>
          <w:b/>
          <w:bCs/>
          <w:color w:val="auto"/>
          <w:sz w:val="24"/>
          <w:szCs w:val="24"/>
          <w:highlight w:val="none"/>
        </w:rPr>
        <w:t>附录</w:t>
      </w:r>
      <w:r>
        <w:rPr>
          <w:rFonts w:hint="eastAsia" w:ascii="方正仿宋_GBK" w:hAnsi="方正仿宋_GBK" w:eastAsia="方正仿宋_GBK" w:cs="方正仿宋_GBK"/>
          <w:b/>
          <w:bCs/>
          <w:color w:val="auto"/>
          <w:sz w:val="24"/>
          <w:szCs w:val="24"/>
          <w:highlight w:val="none"/>
          <w:lang w:val="en-US" w:eastAsia="zh-CN"/>
        </w:rPr>
        <w:t>4</w:t>
      </w:r>
    </w:p>
    <w:p>
      <w:pPr>
        <w:snapToGrid w:val="0"/>
        <w:spacing w:line="36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bCs/>
          <w:color w:val="auto"/>
          <w:szCs w:val="28"/>
          <w:highlight w:val="none"/>
        </w:rPr>
        <w:t>法定代表人授权委托书（格式）</w:t>
      </w:r>
    </w:p>
    <w:p>
      <w:pPr>
        <w:pStyle w:val="8"/>
        <w:tabs>
          <w:tab w:val="left" w:pos="6300"/>
        </w:tabs>
        <w:snapToGrid w:val="0"/>
        <w:spacing w:line="400" w:lineRule="atLeas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p>
    <w:p>
      <w:pPr>
        <w:tabs>
          <w:tab w:val="left" w:pos="6300"/>
        </w:tabs>
        <w:snapToGrid w:val="0"/>
        <w:spacing w:line="600" w:lineRule="atLeas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项目名称：_______________</w:t>
      </w:r>
    </w:p>
    <w:p>
      <w:pPr>
        <w:tabs>
          <w:tab w:val="left" w:pos="6300"/>
        </w:tabs>
        <w:snapToGrid w:val="0"/>
        <w:spacing w:line="600" w:lineRule="atLeas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日    期：_______________</w:t>
      </w:r>
    </w:p>
    <w:p>
      <w:pPr>
        <w:tabs>
          <w:tab w:val="left" w:pos="6300"/>
        </w:tabs>
        <w:snapToGrid w:val="0"/>
        <w:spacing w:line="600" w:lineRule="atLeas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致：_____________________（采购人名称）</w:t>
      </w:r>
    </w:p>
    <w:p>
      <w:pPr>
        <w:tabs>
          <w:tab w:val="left" w:pos="6300"/>
        </w:tabs>
        <w:snapToGrid w:val="0"/>
        <w:spacing w:line="600" w:lineRule="atLeast"/>
        <w:ind w:firstLine="555"/>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_____________________（供应商名称）是中华人民共和国合法企业，法定地址______________________________。</w:t>
      </w:r>
    </w:p>
    <w:p>
      <w:pPr>
        <w:tabs>
          <w:tab w:val="left" w:pos="6300"/>
        </w:tabs>
        <w:snapToGrid w:val="0"/>
        <w:spacing w:line="600" w:lineRule="atLeast"/>
        <w:ind w:firstLine="555"/>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_________（供应商法定代表人姓名）特授权_________（被授权人姓名及身份证代码）代表我单位全权办理对上述项目的谈判、签约等具体工作，并签署全部有关的文件、协议及合同。</w:t>
      </w:r>
    </w:p>
    <w:p>
      <w:pPr>
        <w:tabs>
          <w:tab w:val="left" w:pos="6300"/>
        </w:tabs>
        <w:snapToGrid w:val="0"/>
        <w:spacing w:line="600" w:lineRule="atLeast"/>
        <w:ind w:firstLine="555"/>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我单位对被授权人的签名负全部责任。</w:t>
      </w:r>
    </w:p>
    <w:p>
      <w:pPr>
        <w:tabs>
          <w:tab w:val="left" w:pos="6300"/>
        </w:tabs>
        <w:snapToGrid w:val="0"/>
        <w:spacing w:line="600" w:lineRule="atLeast"/>
        <w:ind w:firstLine="555"/>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在撤消授权的书面通知以前，本授权书一直有效。被授权人签署的所有文件（在授权书有效期内签署的）不因授权的撤消而失效。</w:t>
      </w:r>
    </w:p>
    <w:p>
      <w:pPr>
        <w:tabs>
          <w:tab w:val="left" w:pos="6300"/>
        </w:tabs>
        <w:snapToGrid w:val="0"/>
        <w:spacing w:line="600" w:lineRule="atLeast"/>
        <w:rPr>
          <w:rFonts w:hint="eastAsia" w:ascii="方正仿宋_GBK" w:hAnsi="方正仿宋_GBK" w:eastAsia="方正仿宋_GBK" w:cs="方正仿宋_GBK"/>
          <w:color w:val="auto"/>
          <w:sz w:val="24"/>
          <w:szCs w:val="24"/>
          <w:highlight w:val="none"/>
        </w:rPr>
      </w:pPr>
    </w:p>
    <w:p>
      <w:pPr>
        <w:tabs>
          <w:tab w:val="left" w:pos="6300"/>
        </w:tabs>
        <w:snapToGrid w:val="0"/>
        <w:spacing w:line="600" w:lineRule="atLeast"/>
        <w:rPr>
          <w:rFonts w:hint="eastAsia" w:ascii="方正仿宋_GBK" w:hAnsi="方正仿宋_GBK" w:eastAsia="方正仿宋_GBK" w:cs="方正仿宋_GBK"/>
          <w:color w:val="auto"/>
          <w:sz w:val="24"/>
          <w:szCs w:val="24"/>
          <w:highlight w:val="none"/>
        </w:rPr>
      </w:pPr>
    </w:p>
    <w:p>
      <w:pPr>
        <w:tabs>
          <w:tab w:val="left" w:pos="6300"/>
        </w:tabs>
        <w:snapToGrid w:val="0"/>
        <w:spacing w:line="600" w:lineRule="atLeas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被授权人签名：                    法定代表人签名：</w:t>
      </w:r>
    </w:p>
    <w:p>
      <w:pPr>
        <w:tabs>
          <w:tab w:val="left" w:pos="6300"/>
        </w:tabs>
        <w:snapToGrid w:val="0"/>
        <w:spacing w:line="600" w:lineRule="atLeas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职  务：                            职  务：</w:t>
      </w:r>
    </w:p>
    <w:p>
      <w:pPr>
        <w:tabs>
          <w:tab w:val="left" w:pos="6300"/>
        </w:tabs>
        <w:snapToGrid w:val="0"/>
        <w:spacing w:line="600" w:lineRule="atLeast"/>
        <w:rPr>
          <w:rFonts w:hint="eastAsia" w:ascii="方正仿宋_GBK" w:hAnsi="方正仿宋_GBK" w:eastAsia="方正仿宋_GBK" w:cs="方正仿宋_GBK"/>
          <w:color w:val="auto"/>
          <w:sz w:val="24"/>
          <w:szCs w:val="24"/>
          <w:highlight w:val="none"/>
        </w:rPr>
      </w:pPr>
    </w:p>
    <w:p>
      <w:pPr>
        <w:snapToGrid w:val="0"/>
        <w:spacing w:line="360" w:lineRule="auto"/>
        <w:rPr>
          <w:rFonts w:hint="eastAsia" w:ascii="方正仿宋_GBK" w:hAnsi="方正仿宋_GBK" w:eastAsia="方正仿宋_GBK" w:cs="方正仿宋_GBK"/>
          <w:color w:val="auto"/>
          <w:sz w:val="24"/>
          <w:szCs w:val="24"/>
          <w:highlight w:val="none"/>
        </w:rPr>
      </w:pPr>
      <w:r>
        <w:rPr>
          <w:rFonts w:hint="eastAsia"/>
          <w:color w:val="auto"/>
          <w:sz w:val="24"/>
          <w:szCs w:val="24"/>
          <w:highlight w:val="none"/>
        </w:rPr>
        <w:t xml:space="preserve">                                      </w:t>
      </w:r>
      <w:r>
        <w:rPr>
          <w:rFonts w:hint="eastAsia" w:ascii="方正仿宋_GBK" w:hAnsi="方正仿宋_GBK" w:eastAsia="方正仿宋_GBK" w:cs="方正仿宋_GBK"/>
          <w:color w:val="auto"/>
          <w:sz w:val="24"/>
          <w:szCs w:val="24"/>
          <w:highlight w:val="none"/>
        </w:rPr>
        <w:t>供应商公章：</w:t>
      </w:r>
    </w:p>
    <w:p>
      <w:pPr>
        <w:snapToGrid w:val="0"/>
        <w:spacing w:line="360" w:lineRule="auto"/>
        <w:rPr>
          <w:rFonts w:hint="eastAsia" w:ascii="方正仿宋_GBK" w:hAnsi="方正仿宋_GBK" w:eastAsia="方正仿宋_GBK" w:cs="方正仿宋_GBK"/>
          <w:color w:val="auto"/>
          <w:sz w:val="24"/>
          <w:szCs w:val="24"/>
          <w:highlight w:val="none"/>
        </w:rPr>
      </w:pPr>
    </w:p>
    <w:p>
      <w:pPr>
        <w:tabs>
          <w:tab w:val="left" w:pos="6300"/>
        </w:tabs>
        <w:snapToGrid w:val="0"/>
        <w:spacing w:line="500" w:lineRule="exact"/>
        <w:ind w:firstLine="57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（附：</w:t>
      </w:r>
      <w:r>
        <w:rPr>
          <w:rFonts w:hint="eastAsia" w:ascii="方正仿宋_GBK" w:hAnsi="方正仿宋_GBK" w:eastAsia="方正仿宋_GBK" w:cs="方正仿宋_GBK"/>
          <w:color w:val="auto"/>
          <w:sz w:val="24"/>
          <w:szCs w:val="24"/>
          <w:highlight w:val="none"/>
        </w:rPr>
        <w:t>被授权人</w:t>
      </w:r>
      <w:r>
        <w:rPr>
          <w:rFonts w:hint="eastAsia" w:ascii="方正仿宋_GBK" w:hAnsi="宋体" w:eastAsia="方正仿宋_GBK"/>
          <w:color w:val="auto"/>
          <w:sz w:val="24"/>
          <w:szCs w:val="28"/>
          <w:highlight w:val="none"/>
        </w:rPr>
        <w:t>身份证复印件）</w:t>
      </w:r>
    </w:p>
    <w:p>
      <w:pPr>
        <w:rPr>
          <w:rFonts w:hint="eastAsia" w:ascii="宋体" w:hAnsi="宋体" w:eastAsia="方正仿宋_GBK"/>
          <w:b/>
          <w:bCs/>
          <w:color w:val="auto"/>
          <w:sz w:val="24"/>
          <w:szCs w:val="24"/>
          <w:highlight w:val="none"/>
          <w:lang w:val="en-US" w:eastAsia="zh-CN"/>
        </w:rPr>
      </w:pPr>
      <w:r>
        <w:rPr>
          <w:rFonts w:hint="eastAsia" w:ascii="方正仿宋_GBK" w:hAnsi="宋体" w:eastAsia="方正仿宋_GBK"/>
          <w:b/>
          <w:bCs/>
          <w:color w:val="auto"/>
          <w:sz w:val="24"/>
          <w:szCs w:val="24"/>
          <w:highlight w:val="none"/>
        </w:rPr>
        <w:br w:type="page"/>
      </w:r>
      <w:r>
        <w:rPr>
          <w:rFonts w:hint="eastAsia" w:ascii="方正仿宋_GBK" w:hAnsi="宋体" w:eastAsia="方正仿宋_GBK"/>
          <w:b/>
          <w:bCs/>
          <w:color w:val="auto"/>
          <w:sz w:val="24"/>
          <w:szCs w:val="24"/>
          <w:highlight w:val="none"/>
        </w:rPr>
        <w:t>附录</w:t>
      </w:r>
      <w:r>
        <w:rPr>
          <w:rFonts w:hint="eastAsia" w:ascii="方正仿宋_GBK" w:hAnsi="宋体" w:eastAsia="方正仿宋_GBK"/>
          <w:b/>
          <w:bCs/>
          <w:color w:val="auto"/>
          <w:sz w:val="24"/>
          <w:szCs w:val="24"/>
          <w:highlight w:val="none"/>
          <w:lang w:val="en-US" w:eastAsia="zh-CN"/>
        </w:rPr>
        <w:t>5</w:t>
      </w:r>
    </w:p>
    <w:p>
      <w:pPr>
        <w:snapToGrid w:val="0"/>
        <w:spacing w:line="360" w:lineRule="auto"/>
        <w:rPr>
          <w:rFonts w:hint="eastAsia" w:ascii="宋体" w:hAnsi="宋体"/>
          <w:color w:val="auto"/>
          <w:sz w:val="24"/>
          <w:szCs w:val="24"/>
          <w:highlight w:val="none"/>
        </w:rPr>
      </w:pPr>
    </w:p>
    <w:p>
      <w:pPr>
        <w:adjustRightInd w:val="0"/>
        <w:snapToGrid w:val="0"/>
        <w:spacing w:line="360" w:lineRule="auto"/>
        <w:ind w:right="-84" w:rightChars="-3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有效的营业执照、组织机构代码证、税务登记证的复印件</w:t>
      </w:r>
    </w:p>
    <w:p>
      <w:pPr>
        <w:snapToGrid w:val="0"/>
        <w:spacing w:line="360" w:lineRule="auto"/>
        <w:rPr>
          <w:rFonts w:hint="eastAsia" w:ascii="方正仿宋_GBK" w:hAnsi="方正仿宋_GBK" w:eastAsia="方正仿宋_GBK" w:cs="方正仿宋_GBK"/>
          <w:b/>
          <w:bCs/>
          <w:color w:val="auto"/>
          <w:sz w:val="24"/>
          <w:szCs w:val="24"/>
          <w:highlight w:val="none"/>
          <w:lang w:eastAsia="zh-CN"/>
        </w:rPr>
      </w:pPr>
      <w:r>
        <w:rPr>
          <w:rFonts w:hint="eastAsia" w:ascii="方正仿宋_GBK" w:hAnsi="方正仿宋_GBK" w:eastAsia="方正仿宋_GBK" w:cs="方正仿宋_GBK"/>
          <w:b/>
          <w:bCs/>
          <w:color w:val="auto"/>
          <w:sz w:val="24"/>
          <w:szCs w:val="24"/>
          <w:highlight w:val="none"/>
        </w:rPr>
        <w:br w:type="page"/>
      </w:r>
      <w:r>
        <w:rPr>
          <w:rFonts w:hint="eastAsia" w:ascii="方正仿宋_GBK" w:hAnsi="方正仿宋_GBK" w:eastAsia="方正仿宋_GBK" w:cs="方正仿宋_GBK"/>
          <w:b/>
          <w:bCs/>
          <w:color w:val="auto"/>
          <w:sz w:val="24"/>
          <w:szCs w:val="24"/>
          <w:highlight w:val="none"/>
        </w:rPr>
        <w:t>附录</w:t>
      </w:r>
      <w:r>
        <w:rPr>
          <w:rFonts w:hint="eastAsia" w:ascii="方正仿宋_GBK" w:hAnsi="方正仿宋_GBK" w:eastAsia="方正仿宋_GBK" w:cs="方正仿宋_GBK"/>
          <w:b/>
          <w:bCs/>
          <w:color w:val="auto"/>
          <w:sz w:val="24"/>
          <w:szCs w:val="24"/>
          <w:highlight w:val="none"/>
          <w:lang w:val="en-US" w:eastAsia="zh-CN"/>
        </w:rPr>
        <w:t>6</w:t>
      </w:r>
    </w:p>
    <w:p>
      <w:pPr>
        <w:tabs>
          <w:tab w:val="left" w:pos="6300"/>
        </w:tabs>
        <w:snapToGrid w:val="0"/>
        <w:spacing w:line="500" w:lineRule="exact"/>
        <w:ind w:firstLine="161" w:firstLineChars="50"/>
        <w:jc w:val="center"/>
        <w:rPr>
          <w:rFonts w:hint="eastAsia" w:ascii="方正小标宋简体" w:hAnsi="方正小标宋简体" w:eastAsia="方正小标宋简体" w:cs="方正小标宋简体"/>
          <w:b/>
          <w:bCs/>
          <w:color w:val="auto"/>
          <w:sz w:val="32"/>
          <w:szCs w:val="32"/>
          <w:highlight w:val="none"/>
        </w:rPr>
      </w:pPr>
      <w:r>
        <w:rPr>
          <w:rFonts w:hint="eastAsia" w:ascii="方正小标宋简体" w:hAnsi="方正小标宋简体" w:eastAsia="方正小标宋简体" w:cs="方正小标宋简体"/>
          <w:b/>
          <w:bCs/>
          <w:color w:val="auto"/>
          <w:sz w:val="32"/>
          <w:szCs w:val="32"/>
          <w:highlight w:val="none"/>
        </w:rPr>
        <w:t>书 面 声 明</w:t>
      </w:r>
    </w:p>
    <w:p>
      <w:pPr>
        <w:tabs>
          <w:tab w:val="left" w:pos="6300"/>
        </w:tabs>
        <w:snapToGrid w:val="0"/>
        <w:spacing w:line="500" w:lineRule="exact"/>
        <w:jc w:val="center"/>
        <w:rPr>
          <w:rFonts w:hint="eastAsia" w:ascii="方正仿宋_GBK" w:hAnsi="宋体" w:eastAsia="方正仿宋_GBK"/>
          <w:color w:val="auto"/>
          <w:sz w:val="24"/>
          <w:szCs w:val="28"/>
          <w:highlight w:val="none"/>
        </w:rPr>
      </w:pPr>
    </w:p>
    <w:p>
      <w:pPr>
        <w:tabs>
          <w:tab w:val="left" w:pos="6300"/>
        </w:tabs>
        <w:snapToGrid w:val="0"/>
        <w:spacing w:line="500" w:lineRule="exact"/>
        <w:ind w:firstLine="480" w:firstLineChars="200"/>
        <w:rPr>
          <w:rFonts w:hint="eastAsia" w:ascii="方正仿宋_GBK" w:hAnsi="宋体" w:eastAsia="方正仿宋_GBK"/>
          <w:color w:val="auto"/>
          <w:sz w:val="24"/>
          <w:szCs w:val="28"/>
          <w:highlight w:val="none"/>
          <w:u w:val="single"/>
        </w:rPr>
      </w:pPr>
      <w:r>
        <w:rPr>
          <w:rFonts w:hint="eastAsia" w:ascii="方正仿宋_GBK" w:hAnsi="宋体" w:eastAsia="方正仿宋_GBK"/>
          <w:color w:val="auto"/>
          <w:sz w:val="24"/>
          <w:szCs w:val="28"/>
          <w:highlight w:val="none"/>
        </w:rPr>
        <w:t>采购项目名称：</w:t>
      </w:r>
      <w:r>
        <w:rPr>
          <w:rFonts w:hint="eastAsia" w:ascii="方正仿宋_GBK" w:hAnsi="宋体" w:eastAsia="方正仿宋_GBK"/>
          <w:color w:val="auto"/>
          <w:sz w:val="24"/>
          <w:szCs w:val="28"/>
          <w:highlight w:val="none"/>
          <w:u w:val="single"/>
        </w:rPr>
        <w:t xml:space="preserve">                                                </w:t>
      </w:r>
    </w:p>
    <w:p>
      <w:pPr>
        <w:tabs>
          <w:tab w:val="left" w:pos="6300"/>
        </w:tabs>
        <w:snapToGrid w:val="0"/>
        <w:spacing w:line="500" w:lineRule="exact"/>
        <w:rPr>
          <w:rFonts w:hint="eastAsia" w:ascii="方正仿宋_GBK" w:hAnsi="宋体" w:eastAsia="方正仿宋_GBK"/>
          <w:color w:val="auto"/>
          <w:sz w:val="24"/>
          <w:szCs w:val="28"/>
          <w:highlight w:val="none"/>
        </w:rPr>
      </w:pPr>
    </w:p>
    <w:p>
      <w:pPr>
        <w:tabs>
          <w:tab w:val="left" w:pos="6300"/>
        </w:tabs>
        <w:snapToGrid w:val="0"/>
        <w:spacing w:line="500" w:lineRule="exact"/>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致：</w:t>
      </w:r>
      <w:r>
        <w:rPr>
          <w:rFonts w:hint="eastAsia" w:ascii="方正仿宋_GBK" w:hAnsi="宋体" w:eastAsia="方正仿宋_GBK"/>
          <w:color w:val="auto"/>
          <w:sz w:val="24"/>
          <w:szCs w:val="28"/>
          <w:highlight w:val="none"/>
          <w:u w:val="single"/>
        </w:rPr>
        <w:t xml:space="preserve">                   </w:t>
      </w:r>
      <w:r>
        <w:rPr>
          <w:rFonts w:hint="eastAsia" w:ascii="方正仿宋_GBK" w:hAnsi="宋体" w:eastAsia="方正仿宋_GBK"/>
          <w:color w:val="auto"/>
          <w:sz w:val="24"/>
          <w:szCs w:val="28"/>
          <w:highlight w:val="none"/>
        </w:rPr>
        <w:t>（采购人名称）：</w:t>
      </w:r>
    </w:p>
    <w:p>
      <w:pPr>
        <w:pStyle w:val="16"/>
        <w:spacing w:line="440" w:lineRule="exact"/>
        <w:ind w:firstLine="480" w:firstLineChars="20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u w:val="single"/>
        </w:rPr>
        <w:t xml:space="preserve">                       </w:t>
      </w:r>
      <w:r>
        <w:rPr>
          <w:rFonts w:hint="eastAsia" w:ascii="方正仿宋_GBK" w:hAnsi="宋体" w:eastAsia="方正仿宋_GBK"/>
          <w:color w:val="auto"/>
          <w:sz w:val="24"/>
          <w:szCs w:val="28"/>
          <w:highlight w:val="none"/>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w:t>
      </w:r>
      <w:r>
        <w:rPr>
          <w:rFonts w:hint="eastAsia" w:ascii="方正仿宋_GBK" w:hAnsi="方正仿宋_GBK" w:eastAsia="方正仿宋_GBK" w:cs="方正仿宋_GBK"/>
          <w:color w:val="auto"/>
          <w:sz w:val="24"/>
          <w:szCs w:val="24"/>
          <w:highlight w:val="none"/>
        </w:rPr>
        <w:t>中华人民共和国政府采购法</w:t>
      </w:r>
      <w:r>
        <w:rPr>
          <w:rFonts w:hint="eastAsia" w:ascii="方正仿宋_GBK" w:hAnsi="宋体" w:eastAsia="方正仿宋_GBK"/>
          <w:color w:val="auto"/>
          <w:sz w:val="24"/>
          <w:szCs w:val="28"/>
          <w:highlight w:val="none"/>
        </w:rPr>
        <w:t>》规定的供应商资格条件。我方对以上声明负全部法律责任。</w:t>
      </w:r>
    </w:p>
    <w:p>
      <w:pPr>
        <w:tabs>
          <w:tab w:val="left" w:pos="6300"/>
        </w:tabs>
        <w:snapToGrid w:val="0"/>
        <w:spacing w:line="500" w:lineRule="exact"/>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    特此声明</w:t>
      </w:r>
    </w:p>
    <w:p>
      <w:pPr>
        <w:tabs>
          <w:tab w:val="left" w:pos="6300"/>
        </w:tabs>
        <w:snapToGrid w:val="0"/>
        <w:spacing w:line="500" w:lineRule="exact"/>
        <w:jc w:val="center"/>
        <w:rPr>
          <w:rFonts w:hint="eastAsia" w:ascii="方正仿宋_GBK" w:hAnsi="宋体" w:eastAsia="方正仿宋_GBK"/>
          <w:color w:val="auto"/>
          <w:sz w:val="24"/>
          <w:szCs w:val="28"/>
          <w:highlight w:val="none"/>
        </w:rPr>
      </w:pPr>
    </w:p>
    <w:p>
      <w:pPr>
        <w:tabs>
          <w:tab w:val="left" w:pos="6300"/>
        </w:tabs>
        <w:snapToGrid w:val="0"/>
        <w:spacing w:line="500" w:lineRule="exact"/>
        <w:jc w:val="center"/>
        <w:rPr>
          <w:rFonts w:hint="eastAsia" w:ascii="方正仿宋_GBK" w:hAnsi="宋体" w:eastAsia="方正仿宋_GBK"/>
          <w:color w:val="auto"/>
          <w:sz w:val="24"/>
          <w:szCs w:val="28"/>
          <w:highlight w:val="none"/>
        </w:rPr>
      </w:pPr>
    </w:p>
    <w:p>
      <w:pPr>
        <w:tabs>
          <w:tab w:val="left" w:pos="6300"/>
        </w:tabs>
        <w:snapToGrid w:val="0"/>
        <w:spacing w:line="500" w:lineRule="exact"/>
        <w:rPr>
          <w:rFonts w:hint="eastAsia" w:ascii="方正仿宋_GBK" w:hAnsi="宋体" w:eastAsia="方正仿宋_GBK"/>
          <w:color w:val="auto"/>
          <w:sz w:val="24"/>
          <w:szCs w:val="28"/>
          <w:highlight w:val="none"/>
        </w:rPr>
      </w:pPr>
    </w:p>
    <w:p>
      <w:pPr>
        <w:tabs>
          <w:tab w:val="left" w:pos="6300"/>
        </w:tabs>
        <w:snapToGrid w:val="0"/>
        <w:spacing w:line="500" w:lineRule="exact"/>
        <w:ind w:firstLine="7440" w:firstLineChars="310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（供应商公章）</w:t>
      </w:r>
    </w:p>
    <w:p>
      <w:pPr>
        <w:tabs>
          <w:tab w:val="left" w:pos="6300"/>
        </w:tabs>
        <w:snapToGrid w:val="0"/>
        <w:spacing w:line="360" w:lineRule="auto"/>
        <w:ind w:right="360" w:firstLine="480" w:firstLineChars="200"/>
        <w:jc w:val="right"/>
        <w:rPr>
          <w:rFonts w:hint="eastAsia" w:ascii="方正仿宋_GBK" w:hAnsi="宋体" w:eastAsia="方正仿宋_GBK"/>
          <w:color w:val="auto"/>
          <w:sz w:val="24"/>
          <w:szCs w:val="28"/>
          <w:highlight w:val="none"/>
        </w:rPr>
      </w:pPr>
    </w:p>
    <w:p>
      <w:pPr>
        <w:tabs>
          <w:tab w:val="left" w:pos="6300"/>
        </w:tabs>
        <w:snapToGrid w:val="0"/>
        <w:spacing w:line="360" w:lineRule="auto"/>
        <w:ind w:right="360" w:firstLine="480" w:firstLineChars="200"/>
        <w:jc w:val="right"/>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年   月   日</w:t>
      </w:r>
    </w:p>
    <w:p>
      <w:pPr>
        <w:snapToGrid w:val="0"/>
        <w:spacing w:line="360" w:lineRule="auto"/>
        <w:rPr>
          <w:rFonts w:hint="eastAsia" w:ascii="方正仿宋_GBK" w:hAnsi="方正仿宋_GBK" w:eastAsia="方正仿宋_GBK" w:cs="方正仿宋_GBK"/>
          <w:b/>
          <w:bCs/>
          <w:color w:val="auto"/>
          <w:sz w:val="24"/>
          <w:szCs w:val="24"/>
          <w:highlight w:val="none"/>
        </w:rPr>
      </w:pPr>
    </w:p>
    <w:p>
      <w:pPr>
        <w:snapToGrid w:val="0"/>
        <w:spacing w:line="360" w:lineRule="auto"/>
        <w:rPr>
          <w:rFonts w:hint="eastAsia" w:ascii="方正仿宋_GBK" w:hAnsi="方正仿宋_GBK" w:eastAsia="方正仿宋_GBK" w:cs="方正仿宋_GBK"/>
          <w:b/>
          <w:bCs/>
          <w:color w:val="auto"/>
          <w:sz w:val="24"/>
          <w:szCs w:val="24"/>
          <w:highlight w:val="none"/>
        </w:rPr>
      </w:pPr>
    </w:p>
    <w:p>
      <w:pPr>
        <w:snapToGrid w:val="0"/>
        <w:spacing w:line="360" w:lineRule="auto"/>
        <w:rPr>
          <w:rFonts w:hint="eastAsia" w:ascii="方正仿宋_GBK" w:hAnsi="方正仿宋_GBK" w:eastAsia="方正仿宋_GBK" w:cs="方正仿宋_GBK"/>
          <w:b/>
          <w:bCs/>
          <w:color w:val="auto"/>
          <w:sz w:val="24"/>
          <w:szCs w:val="24"/>
          <w:highlight w:val="none"/>
        </w:rPr>
      </w:pPr>
    </w:p>
    <w:p>
      <w:pPr>
        <w:snapToGrid w:val="0"/>
        <w:spacing w:line="360" w:lineRule="auto"/>
        <w:rPr>
          <w:rFonts w:hint="eastAsia" w:ascii="方正仿宋_GBK" w:hAnsi="方正仿宋_GBK" w:eastAsia="方正仿宋_GBK" w:cs="方正仿宋_GBK"/>
          <w:b/>
          <w:bCs/>
          <w:color w:val="auto"/>
          <w:sz w:val="24"/>
          <w:szCs w:val="24"/>
          <w:highlight w:val="none"/>
        </w:rPr>
      </w:pPr>
    </w:p>
    <w:p>
      <w:pPr>
        <w:snapToGrid w:val="0"/>
        <w:spacing w:line="360" w:lineRule="auto"/>
        <w:rPr>
          <w:rFonts w:hint="eastAsia" w:ascii="方正仿宋_GBK" w:hAnsi="方正仿宋_GBK" w:eastAsia="方正仿宋_GBK" w:cs="方正仿宋_GBK"/>
          <w:b/>
          <w:bCs/>
          <w:color w:val="auto"/>
          <w:sz w:val="24"/>
          <w:szCs w:val="24"/>
          <w:highlight w:val="none"/>
        </w:rPr>
      </w:pPr>
    </w:p>
    <w:p>
      <w:pPr>
        <w:rPr>
          <w:rFonts w:hint="eastAsia" w:ascii="宋体" w:hAnsi="宋体"/>
          <w:color w:val="auto"/>
          <w:sz w:val="24"/>
          <w:szCs w:val="24"/>
          <w:highlight w:val="none"/>
        </w:rPr>
      </w:pPr>
    </w:p>
    <w:p>
      <w:pPr>
        <w:rPr>
          <w:rFonts w:hint="eastAsia" w:ascii="宋体" w:hAnsi="宋体"/>
          <w:color w:val="auto"/>
          <w:sz w:val="24"/>
          <w:szCs w:val="24"/>
          <w:highlight w:val="none"/>
        </w:rPr>
      </w:pPr>
    </w:p>
    <w:p>
      <w:pPr>
        <w:rPr>
          <w:rFonts w:hint="eastAsia" w:ascii="宋体" w:hAnsi="宋体"/>
          <w:color w:val="auto"/>
          <w:sz w:val="24"/>
          <w:szCs w:val="24"/>
          <w:highlight w:val="none"/>
        </w:rPr>
      </w:pPr>
    </w:p>
    <w:p>
      <w:pPr>
        <w:rPr>
          <w:rFonts w:hint="eastAsia" w:ascii="宋体" w:hAnsi="宋体"/>
          <w:color w:val="auto"/>
          <w:sz w:val="24"/>
          <w:szCs w:val="24"/>
          <w:highlight w:val="none"/>
        </w:rPr>
      </w:pPr>
    </w:p>
    <w:p>
      <w:pPr>
        <w:rPr>
          <w:rFonts w:hint="eastAsia" w:ascii="宋体" w:hAnsi="宋体"/>
          <w:color w:val="auto"/>
          <w:sz w:val="24"/>
          <w:szCs w:val="24"/>
          <w:highlight w:val="none"/>
        </w:rPr>
      </w:pPr>
    </w:p>
    <w:p>
      <w:pPr>
        <w:adjustRightInd w:val="0"/>
        <w:snapToGrid w:val="0"/>
        <w:spacing w:line="360" w:lineRule="auto"/>
        <w:ind w:right="-84" w:rightChars="-30" w:firstLine="600" w:firstLineChars="25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br w:type="page"/>
      </w:r>
      <w:r>
        <w:rPr>
          <w:rFonts w:hint="eastAsia" w:ascii="方正仿宋_GBK" w:hAnsi="宋体" w:eastAsia="方正仿宋_GBK"/>
          <w:b/>
          <w:bCs/>
          <w:color w:val="auto"/>
          <w:sz w:val="24"/>
          <w:szCs w:val="24"/>
          <w:highlight w:val="none"/>
        </w:rPr>
        <w:t>附录</w:t>
      </w:r>
      <w:r>
        <w:rPr>
          <w:rFonts w:hint="eastAsia" w:ascii="方正仿宋_GBK" w:hAnsi="宋体" w:eastAsia="方正仿宋_GBK"/>
          <w:b/>
          <w:bCs/>
          <w:color w:val="auto"/>
          <w:sz w:val="24"/>
          <w:szCs w:val="24"/>
          <w:highlight w:val="none"/>
          <w:lang w:val="en-US" w:eastAsia="zh-CN"/>
        </w:rPr>
        <w:t>7</w:t>
      </w:r>
    </w:p>
    <w:p>
      <w:pPr>
        <w:adjustRightInd w:val="0"/>
        <w:snapToGrid w:val="0"/>
        <w:spacing w:line="360" w:lineRule="auto"/>
        <w:ind w:right="-84" w:rightChars="-30" w:firstLine="600" w:firstLineChars="250"/>
        <w:rPr>
          <w:rFonts w:hint="eastAsia" w:ascii="方正仿宋_GBK" w:hAnsi="宋体" w:eastAsia="方正仿宋_GBK"/>
          <w:color w:val="auto"/>
          <w:sz w:val="24"/>
          <w:szCs w:val="24"/>
          <w:highlight w:val="none"/>
        </w:rPr>
      </w:pPr>
    </w:p>
    <w:p>
      <w:pPr>
        <w:adjustRightInd w:val="0"/>
        <w:snapToGrid w:val="0"/>
        <w:spacing w:line="360" w:lineRule="auto"/>
        <w:ind w:right="-84" w:rightChars="-30" w:firstLine="600" w:firstLineChars="2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特定资质证明文件复印件---如有</w:t>
      </w:r>
    </w:p>
    <w:p>
      <w:pPr>
        <w:adjustRightInd w:val="0"/>
        <w:snapToGrid w:val="0"/>
        <w:spacing w:line="360" w:lineRule="auto"/>
        <w:ind w:right="-84" w:rightChars="-30" w:firstLine="600" w:firstLineChars="2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r>
        <w:rPr>
          <w:rFonts w:hint="eastAsia" w:ascii="方正仿宋_GBK" w:hAnsi="宋体" w:eastAsia="方正仿宋_GBK"/>
          <w:b/>
          <w:bCs/>
          <w:color w:val="auto"/>
          <w:sz w:val="24"/>
          <w:szCs w:val="24"/>
          <w:highlight w:val="none"/>
        </w:rPr>
        <w:t>附录</w:t>
      </w:r>
      <w:r>
        <w:rPr>
          <w:rFonts w:hint="eastAsia" w:ascii="方正仿宋_GBK" w:hAnsi="宋体" w:eastAsia="方正仿宋_GBK"/>
          <w:b/>
          <w:bCs/>
          <w:color w:val="auto"/>
          <w:sz w:val="24"/>
          <w:szCs w:val="24"/>
          <w:highlight w:val="none"/>
          <w:lang w:val="en-US" w:eastAsia="zh-CN"/>
        </w:rPr>
        <w:t>8</w:t>
      </w:r>
      <w:r>
        <w:rPr>
          <w:rFonts w:hint="eastAsia" w:ascii="方正仿宋_GBK" w:hAnsi="宋体" w:eastAsia="方正仿宋_GBK"/>
          <w:color w:val="auto"/>
          <w:sz w:val="24"/>
          <w:szCs w:val="24"/>
          <w:highlight w:val="none"/>
        </w:rPr>
        <w:t xml:space="preserve">                    </w:t>
      </w:r>
    </w:p>
    <w:p>
      <w:pPr>
        <w:snapToGrid w:val="0"/>
        <w:spacing w:line="360" w:lineRule="auto"/>
        <w:jc w:val="center"/>
        <w:rPr>
          <w:rFonts w:hint="eastAsia" w:ascii="方正仿宋_GBK" w:hAnsi="宋体" w:eastAsia="方正仿宋_GBK"/>
          <w:b/>
          <w:color w:val="auto"/>
          <w:szCs w:val="28"/>
          <w:highlight w:val="none"/>
        </w:rPr>
      </w:pPr>
      <w:r>
        <w:rPr>
          <w:rFonts w:hint="eastAsia" w:ascii="方正仿宋_GBK" w:hAnsi="宋体" w:eastAsia="方正仿宋_GBK"/>
          <w:b/>
          <w:color w:val="auto"/>
          <w:szCs w:val="28"/>
          <w:highlight w:val="none"/>
        </w:rPr>
        <w:t>技术响应偏离表</w:t>
      </w:r>
    </w:p>
    <w:p>
      <w:pPr>
        <w:pStyle w:val="8"/>
        <w:tabs>
          <w:tab w:val="left" w:pos="6300"/>
        </w:tabs>
        <w:snapToGrid w:val="0"/>
        <w:spacing w:line="500" w:lineRule="exact"/>
        <w:ind w:firstLine="480" w:firstLineChars="200"/>
        <w:outlineLvl w:val="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谈判项目名称：</w:t>
      </w:r>
    </w:p>
    <w:tbl>
      <w:tblPr>
        <w:tblStyle w:val="15"/>
        <w:tblW w:w="92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序号</w:t>
            </w:r>
          </w:p>
        </w:tc>
        <w:tc>
          <w:tcPr>
            <w:tcW w:w="2844" w:type="dxa"/>
            <w:vAlign w:val="center"/>
          </w:tcPr>
          <w:p>
            <w:pPr>
              <w:tabs>
                <w:tab w:val="left" w:pos="6300"/>
              </w:tabs>
              <w:snapToGrid w:val="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采购需求</w:t>
            </w:r>
          </w:p>
        </w:tc>
        <w:tc>
          <w:tcPr>
            <w:tcW w:w="2952" w:type="dxa"/>
            <w:vAlign w:val="center"/>
          </w:tcPr>
          <w:p>
            <w:pPr>
              <w:tabs>
                <w:tab w:val="left" w:pos="6300"/>
              </w:tabs>
              <w:snapToGrid w:val="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响应情况</w:t>
            </w:r>
          </w:p>
        </w:tc>
        <w:tc>
          <w:tcPr>
            <w:tcW w:w="2212" w:type="dxa"/>
            <w:vAlign w:val="center"/>
          </w:tcPr>
          <w:p>
            <w:pPr>
              <w:tabs>
                <w:tab w:val="left" w:pos="6300"/>
              </w:tabs>
              <w:snapToGrid w:val="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r>
    </w:tbl>
    <w:p>
      <w:pPr>
        <w:spacing w:line="500" w:lineRule="exact"/>
        <w:ind w:firstLine="600" w:firstLineChars="25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                                      法定代表人授权代表：</w:t>
      </w:r>
    </w:p>
    <w:p>
      <w:pPr>
        <w:spacing w:line="500" w:lineRule="exact"/>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    </w:t>
      </w:r>
    </w:p>
    <w:p>
      <w:pPr>
        <w:spacing w:line="500" w:lineRule="exact"/>
        <w:ind w:firstLine="720" w:firstLineChars="30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（供应商公章）                               （签字或盖章）</w:t>
      </w: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szCs w:val="28"/>
          <w:highlight w:val="none"/>
        </w:rPr>
        <w:t xml:space="preserve">                                            年     月     日</w:t>
      </w:r>
    </w:p>
    <w:p>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注：</w:t>
      </w:r>
    </w:p>
    <w:p>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highlight w:val="none"/>
        </w:rPr>
        <w:t>. 本表即为对本项目“第三篇  技术需求”中所列技术需求进行比较和响应；</w:t>
      </w:r>
    </w:p>
    <w:p>
      <w:pPr>
        <w:tabs>
          <w:tab w:val="left" w:pos="6300"/>
        </w:tabs>
        <w:snapToGrid w:val="0"/>
        <w:spacing w:line="5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highlight w:val="none"/>
        </w:rPr>
        <w:t>2. 该表必须按照竞争性谈判要求逐条如实填写，若未作实质性参数描述，该供应商将</w:t>
      </w:r>
      <w:r>
        <w:rPr>
          <w:rFonts w:hint="eastAsia" w:ascii="方正仿宋_GBK" w:hAnsi="宋体" w:eastAsia="方正仿宋_GBK"/>
          <w:color w:val="auto"/>
          <w:sz w:val="24"/>
          <w:szCs w:val="24"/>
          <w:highlight w:val="none"/>
        </w:rPr>
        <w:t>失去成为中选候选人的资格；</w:t>
      </w:r>
    </w:p>
    <w:p>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3. 该表可扩展</w:t>
      </w:r>
      <w:r>
        <w:rPr>
          <w:rFonts w:hint="eastAsia" w:ascii="方正仿宋_GBK" w:hAnsi="宋体" w:eastAsia="方正仿宋_GBK"/>
          <w:color w:val="auto"/>
          <w:sz w:val="24"/>
          <w:szCs w:val="28"/>
          <w:highlight w:val="none"/>
        </w:rPr>
        <w:t>，并逐页签字或盖章</w:t>
      </w:r>
      <w:r>
        <w:rPr>
          <w:rFonts w:hint="eastAsia" w:ascii="方正仿宋_GBK" w:hAnsi="宋体" w:eastAsia="方正仿宋_GBK"/>
          <w:color w:val="auto"/>
          <w:sz w:val="24"/>
          <w:highlight w:val="none"/>
        </w:rPr>
        <w:t>；</w:t>
      </w:r>
    </w:p>
    <w:p>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4. 可附相关技术支撑材料（格式自定）；</w:t>
      </w:r>
    </w:p>
    <w:p>
      <w:pPr>
        <w:tabs>
          <w:tab w:val="left" w:pos="6300"/>
        </w:tabs>
        <w:snapToGrid w:val="0"/>
        <w:spacing w:line="5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highlight w:val="none"/>
        </w:rPr>
        <w:t>5. 根据响应情况在“差异说明”项填写正偏离或负偏离及原因，完全符合的填写“无差异”</w:t>
      </w:r>
      <w:r>
        <w:rPr>
          <w:rFonts w:hint="eastAsia" w:ascii="方正仿宋_GBK" w:hAnsi="宋体" w:eastAsia="方正仿宋_GBK"/>
          <w:color w:val="auto"/>
          <w:sz w:val="24"/>
          <w:szCs w:val="24"/>
          <w:highlight w:val="none"/>
        </w:rPr>
        <w:t>。</w:t>
      </w:r>
    </w:p>
    <w:p>
      <w:pPr>
        <w:adjustRightInd w:val="0"/>
        <w:snapToGrid w:val="0"/>
        <w:spacing w:line="360" w:lineRule="auto"/>
        <w:ind w:right="-84" w:rightChars="-30" w:firstLine="600" w:firstLineChars="25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br w:type="page"/>
      </w:r>
      <w:r>
        <w:rPr>
          <w:rFonts w:hint="eastAsia" w:ascii="方正仿宋_GBK" w:hAnsi="宋体" w:eastAsia="方正仿宋_GBK"/>
          <w:color w:val="auto"/>
          <w:sz w:val="24"/>
          <w:szCs w:val="24"/>
          <w:highlight w:val="none"/>
        </w:rPr>
        <w:t xml:space="preserve"> </w:t>
      </w:r>
      <w:r>
        <w:rPr>
          <w:rFonts w:hint="eastAsia" w:ascii="方正仿宋_GBK" w:hAnsi="宋体" w:eastAsia="方正仿宋_GBK"/>
          <w:b/>
          <w:bCs/>
          <w:color w:val="auto"/>
          <w:sz w:val="24"/>
          <w:szCs w:val="24"/>
          <w:highlight w:val="none"/>
        </w:rPr>
        <w:t>附录</w:t>
      </w:r>
      <w:r>
        <w:rPr>
          <w:rFonts w:hint="eastAsia" w:ascii="方正仿宋_GBK" w:hAnsi="宋体" w:eastAsia="方正仿宋_GBK"/>
          <w:b/>
          <w:bCs/>
          <w:color w:val="auto"/>
          <w:sz w:val="24"/>
          <w:szCs w:val="24"/>
          <w:highlight w:val="none"/>
          <w:lang w:val="en-US" w:eastAsia="zh-CN"/>
        </w:rPr>
        <w:t>9</w:t>
      </w:r>
    </w:p>
    <w:p>
      <w:pPr>
        <w:snapToGrid w:val="0"/>
        <w:spacing w:line="360" w:lineRule="auto"/>
        <w:jc w:val="center"/>
        <w:rPr>
          <w:rFonts w:hint="eastAsia" w:ascii="方正仿宋_GBK" w:hAnsi="宋体" w:eastAsia="方正仿宋_GBK"/>
          <w:b/>
          <w:color w:val="auto"/>
          <w:szCs w:val="28"/>
          <w:highlight w:val="none"/>
        </w:rPr>
      </w:pPr>
      <w:r>
        <w:rPr>
          <w:rFonts w:hint="eastAsia" w:ascii="方正仿宋_GBK" w:hAnsi="宋体" w:eastAsia="方正仿宋_GBK"/>
          <w:b/>
          <w:color w:val="auto"/>
          <w:szCs w:val="28"/>
          <w:highlight w:val="none"/>
        </w:rPr>
        <w:t>服务响应偏离表</w:t>
      </w:r>
    </w:p>
    <w:p>
      <w:pPr>
        <w:snapToGrid w:val="0"/>
        <w:ind w:firstLine="465"/>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highlight w:val="none"/>
        </w:rPr>
        <w:t>谈判项目名称：</w:t>
      </w:r>
    </w:p>
    <w:tbl>
      <w:tblPr>
        <w:tblStyle w:val="15"/>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1512" w:type="dxa"/>
            <w:vAlign w:val="center"/>
          </w:tcPr>
          <w:p>
            <w:pPr>
              <w:tabs>
                <w:tab w:val="left" w:pos="6300"/>
              </w:tabs>
              <w:snapToGrid w:val="0"/>
              <w:jc w:val="center"/>
              <w:outlineLvl w:val="0"/>
              <w:rPr>
                <w:rFonts w:hint="eastAsia" w:ascii="方正仿宋_GBK" w:hAnsi="宋体" w:eastAsia="方正仿宋_GBK"/>
                <w:b/>
                <w:color w:val="auto"/>
                <w:sz w:val="21"/>
                <w:szCs w:val="24"/>
                <w:highlight w:val="none"/>
              </w:rPr>
            </w:pPr>
            <w:r>
              <w:rPr>
                <w:rFonts w:hint="eastAsia" w:ascii="方正仿宋_GBK" w:hAnsi="宋体" w:eastAsia="方正仿宋_GBK"/>
                <w:b/>
                <w:color w:val="auto"/>
                <w:sz w:val="21"/>
                <w:szCs w:val="24"/>
                <w:highlight w:val="none"/>
              </w:rPr>
              <w:t>序号</w:t>
            </w:r>
          </w:p>
        </w:tc>
        <w:tc>
          <w:tcPr>
            <w:tcW w:w="3184" w:type="dxa"/>
            <w:vAlign w:val="center"/>
          </w:tcPr>
          <w:p>
            <w:pPr>
              <w:tabs>
                <w:tab w:val="left" w:pos="6300"/>
              </w:tabs>
              <w:snapToGrid w:val="0"/>
              <w:jc w:val="center"/>
              <w:outlineLvl w:val="0"/>
              <w:rPr>
                <w:rFonts w:hint="eastAsia" w:ascii="方正仿宋_GBK" w:hAnsi="宋体" w:eastAsia="方正仿宋_GBK"/>
                <w:b/>
                <w:color w:val="auto"/>
                <w:sz w:val="21"/>
                <w:szCs w:val="24"/>
                <w:highlight w:val="none"/>
              </w:rPr>
            </w:pPr>
            <w:r>
              <w:rPr>
                <w:rFonts w:hint="eastAsia" w:ascii="方正仿宋_GBK" w:hAnsi="宋体" w:eastAsia="方正仿宋_GBK"/>
                <w:b/>
                <w:color w:val="auto"/>
                <w:sz w:val="21"/>
                <w:szCs w:val="24"/>
                <w:highlight w:val="none"/>
              </w:rPr>
              <w:t>谈判项目需求</w:t>
            </w:r>
          </w:p>
        </w:tc>
        <w:tc>
          <w:tcPr>
            <w:tcW w:w="2438" w:type="dxa"/>
            <w:vAlign w:val="center"/>
          </w:tcPr>
          <w:p>
            <w:pPr>
              <w:tabs>
                <w:tab w:val="left" w:pos="6300"/>
              </w:tabs>
              <w:snapToGrid w:val="0"/>
              <w:jc w:val="center"/>
              <w:outlineLvl w:val="0"/>
              <w:rPr>
                <w:rFonts w:hint="eastAsia" w:ascii="方正仿宋_GBK" w:hAnsi="宋体" w:eastAsia="方正仿宋_GBK"/>
                <w:b/>
                <w:color w:val="auto"/>
                <w:sz w:val="21"/>
                <w:szCs w:val="24"/>
                <w:highlight w:val="none"/>
              </w:rPr>
            </w:pPr>
            <w:r>
              <w:rPr>
                <w:rFonts w:hint="eastAsia" w:ascii="方正仿宋_GBK" w:hAnsi="宋体" w:eastAsia="方正仿宋_GBK"/>
                <w:b/>
                <w:color w:val="auto"/>
                <w:sz w:val="21"/>
                <w:szCs w:val="24"/>
                <w:highlight w:val="none"/>
              </w:rPr>
              <w:t>响应情况</w:t>
            </w:r>
          </w:p>
        </w:tc>
        <w:tc>
          <w:tcPr>
            <w:tcW w:w="2359" w:type="dxa"/>
            <w:vAlign w:val="center"/>
          </w:tcPr>
          <w:p>
            <w:pPr>
              <w:tabs>
                <w:tab w:val="left" w:pos="6300"/>
              </w:tabs>
              <w:snapToGrid w:val="0"/>
              <w:jc w:val="center"/>
              <w:outlineLvl w:val="0"/>
              <w:rPr>
                <w:rFonts w:hint="eastAsia" w:ascii="方正仿宋_GBK" w:hAnsi="宋体" w:eastAsia="方正仿宋_GBK"/>
                <w:b/>
                <w:color w:val="auto"/>
                <w:sz w:val="21"/>
                <w:szCs w:val="24"/>
                <w:highlight w:val="none"/>
              </w:rPr>
            </w:pPr>
            <w:r>
              <w:rPr>
                <w:rFonts w:hint="eastAsia" w:ascii="方正仿宋_GBK" w:hAnsi="宋体" w:eastAsia="方正仿宋_GBK"/>
                <w:b/>
                <w:color w:val="auto"/>
                <w:sz w:val="21"/>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512" w:type="dxa"/>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1512" w:type="dxa"/>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512" w:type="dxa"/>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r>
    </w:tbl>
    <w:p>
      <w:pPr>
        <w:spacing w:line="500" w:lineRule="exact"/>
        <w:ind w:firstLine="600" w:firstLineChars="25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                                       法定代表人授权代表：</w:t>
      </w:r>
    </w:p>
    <w:p>
      <w:pPr>
        <w:spacing w:line="500" w:lineRule="exact"/>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    </w:t>
      </w:r>
    </w:p>
    <w:p>
      <w:pPr>
        <w:spacing w:line="500" w:lineRule="exact"/>
        <w:ind w:firstLine="360" w:firstLineChars="15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（供应商公章）                                     （签字或盖章）</w:t>
      </w: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szCs w:val="28"/>
          <w:highlight w:val="none"/>
        </w:rPr>
        <w:t xml:space="preserve">                                                  年     月     日</w:t>
      </w:r>
    </w:p>
    <w:p>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注：</w:t>
      </w:r>
    </w:p>
    <w:p>
      <w:pPr>
        <w:tabs>
          <w:tab w:val="left" w:pos="6300"/>
        </w:tabs>
        <w:snapToGrid w:val="0"/>
        <w:spacing w:line="5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 本表即为对本项目“第四篇 服务需求”中所列服务需求进行比较和响应；</w:t>
      </w:r>
    </w:p>
    <w:p>
      <w:pPr>
        <w:tabs>
          <w:tab w:val="left" w:pos="6300"/>
        </w:tabs>
        <w:snapToGrid w:val="0"/>
        <w:spacing w:line="5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 该表必须按照竞争性谈判要求逐条如实填写，若未作实质性参数描述，</w:t>
      </w:r>
      <w:r>
        <w:rPr>
          <w:rFonts w:hint="eastAsia" w:ascii="方正仿宋_GBK" w:hAnsi="宋体" w:eastAsia="方正仿宋_GBK"/>
          <w:color w:val="auto"/>
          <w:sz w:val="24"/>
          <w:highlight w:val="none"/>
        </w:rPr>
        <w:t>该供应商将</w:t>
      </w:r>
      <w:r>
        <w:rPr>
          <w:rFonts w:hint="eastAsia" w:ascii="方正仿宋_GBK" w:hAnsi="宋体" w:eastAsia="方正仿宋_GBK"/>
          <w:color w:val="auto"/>
          <w:sz w:val="24"/>
          <w:szCs w:val="24"/>
          <w:highlight w:val="none"/>
        </w:rPr>
        <w:t>失去成为中选候选人的资格；</w:t>
      </w:r>
    </w:p>
    <w:p>
      <w:pPr>
        <w:tabs>
          <w:tab w:val="left" w:pos="6300"/>
        </w:tabs>
        <w:snapToGrid w:val="0"/>
        <w:spacing w:line="5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 该表可扩展，并逐页签字或盖章；</w:t>
      </w:r>
    </w:p>
    <w:p>
      <w:pPr>
        <w:tabs>
          <w:tab w:val="left" w:pos="6300"/>
        </w:tabs>
        <w:snapToGrid w:val="0"/>
        <w:spacing w:line="5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highlight w:val="none"/>
        </w:rPr>
        <w:t>4. 可附相关技术支撑材料（格式自定）；</w:t>
      </w:r>
    </w:p>
    <w:p>
      <w:pPr>
        <w:tabs>
          <w:tab w:val="left" w:pos="6300"/>
        </w:tabs>
        <w:snapToGrid w:val="0"/>
        <w:spacing w:line="5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 根据响应情况在“差异说明”项填写正偏离或负偏离及原因，完全符合的填写“无差异”。</w:t>
      </w:r>
    </w:p>
    <w:p>
      <w:pPr>
        <w:adjustRightInd w:val="0"/>
        <w:snapToGrid w:val="0"/>
        <w:spacing w:line="360" w:lineRule="auto"/>
        <w:ind w:right="-84" w:rightChars="-30" w:firstLine="600" w:firstLineChars="250"/>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br w:type="page"/>
      </w:r>
      <w:r>
        <w:rPr>
          <w:rFonts w:hint="eastAsia" w:ascii="方正仿宋_GBK" w:hAnsi="宋体" w:eastAsia="方正仿宋_GBK"/>
          <w:b/>
          <w:bCs/>
          <w:color w:val="auto"/>
          <w:sz w:val="24"/>
          <w:szCs w:val="24"/>
          <w:highlight w:val="none"/>
        </w:rPr>
        <w:t>附录</w:t>
      </w:r>
      <w:r>
        <w:rPr>
          <w:rFonts w:hint="eastAsia" w:ascii="方正仿宋_GBK" w:hAnsi="宋体" w:eastAsia="方正仿宋_GBK"/>
          <w:b/>
          <w:bCs/>
          <w:color w:val="auto"/>
          <w:sz w:val="24"/>
          <w:szCs w:val="24"/>
          <w:highlight w:val="none"/>
          <w:lang w:val="en-US" w:eastAsia="zh-CN"/>
        </w:rPr>
        <w:t>10</w:t>
      </w:r>
    </w:p>
    <w:p>
      <w:pPr>
        <w:adjustRightInd w:val="0"/>
        <w:snapToGrid w:val="0"/>
        <w:spacing w:line="360" w:lineRule="auto"/>
        <w:ind w:right="-84" w:rightChars="-30" w:firstLine="600" w:firstLineChars="250"/>
        <w:jc w:val="center"/>
        <w:rPr>
          <w:rFonts w:hint="eastAsia"/>
          <w:color w:val="auto"/>
          <w:highlight w:val="none"/>
          <w:bdr w:val="single" w:color="auto" w:sz="4" w:space="0"/>
        </w:rPr>
      </w:pPr>
      <w:r>
        <w:rPr>
          <w:rFonts w:hint="eastAsia" w:ascii="方正仿宋_GBK" w:hAnsi="宋体" w:eastAsia="方正仿宋_GBK"/>
          <w:color w:val="auto"/>
          <w:sz w:val="24"/>
          <w:szCs w:val="24"/>
          <w:highlight w:val="none"/>
        </w:rPr>
        <w:t>其他--如有</w:t>
      </w:r>
    </w:p>
    <w:p>
      <w:pPr>
        <w:rPr>
          <w:rFonts w:hint="eastAsia" w:ascii="方正小标宋简体" w:hAnsi="方正小标宋简体" w:eastAsia="方正小标宋简体" w:cs="方正小标宋简体"/>
          <w:color w:val="auto"/>
          <w:szCs w:val="28"/>
          <w:highlight w:val="none"/>
        </w:rPr>
      </w:pPr>
    </w:p>
    <w:p>
      <w:pPr>
        <w:rPr>
          <w:rFonts w:hint="eastAsia" w:ascii="方正小标宋简体" w:hAnsi="方正小标宋简体" w:eastAsia="方正小标宋简体" w:cs="方正小标宋简体"/>
          <w:color w:val="auto"/>
          <w:szCs w:val="28"/>
          <w:highlight w:val="none"/>
        </w:rPr>
      </w:pPr>
    </w:p>
    <w:p>
      <w:pPr>
        <w:rPr>
          <w:rFonts w:hint="eastAsia" w:ascii="方正小标宋简体" w:hAnsi="方正小标宋简体" w:eastAsia="方正小标宋简体" w:cs="方正小标宋简体"/>
          <w:color w:val="auto"/>
          <w:szCs w:val="28"/>
          <w:highlight w:val="none"/>
        </w:rPr>
      </w:pPr>
    </w:p>
    <w:p>
      <w:pPr>
        <w:rPr>
          <w:rFonts w:hint="eastAsia" w:ascii="方正小标宋简体" w:hAnsi="方正小标宋简体" w:eastAsia="方正小标宋简体" w:cs="方正小标宋简体"/>
          <w:color w:val="auto"/>
          <w:szCs w:val="28"/>
          <w:highlight w:val="none"/>
        </w:rPr>
      </w:pPr>
    </w:p>
    <w:p>
      <w:pPr>
        <w:rPr>
          <w:rFonts w:hint="eastAsia" w:ascii="方正小标宋简体" w:hAnsi="方正小标宋简体" w:eastAsia="方正小标宋简体" w:cs="方正小标宋简体"/>
          <w:color w:val="auto"/>
          <w:szCs w:val="28"/>
          <w:highlight w:val="none"/>
        </w:rPr>
      </w:pPr>
    </w:p>
    <w:p>
      <w:pPr>
        <w:rPr>
          <w:rFonts w:hint="eastAsia" w:ascii="方正小标宋简体" w:hAnsi="方正小标宋简体" w:eastAsia="方正小标宋简体" w:cs="方正小标宋简体"/>
          <w:color w:val="auto"/>
          <w:szCs w:val="28"/>
          <w:highlight w:val="none"/>
        </w:rPr>
      </w:pPr>
    </w:p>
    <w:p>
      <w:pPr>
        <w:rPr>
          <w:rFonts w:hint="eastAsia" w:ascii="方正小标宋简体" w:hAnsi="方正小标宋简体" w:eastAsia="方正小标宋简体" w:cs="方正小标宋简体"/>
          <w:color w:val="auto"/>
          <w:szCs w:val="28"/>
          <w:highlight w:val="none"/>
        </w:rPr>
      </w:pPr>
    </w:p>
    <w:p>
      <w:pPr>
        <w:rPr>
          <w:rFonts w:hint="eastAsia" w:ascii="方正小标宋简体" w:hAnsi="方正小标宋简体" w:eastAsia="方正小标宋简体" w:cs="方正小标宋简体"/>
          <w:color w:val="auto"/>
          <w:szCs w:val="28"/>
          <w:highlight w:val="none"/>
        </w:rPr>
      </w:pPr>
    </w:p>
    <w:p>
      <w:pPr>
        <w:rPr>
          <w:rFonts w:hint="eastAsia" w:ascii="方正小标宋简体" w:hAnsi="方正小标宋简体" w:eastAsia="方正小标宋简体" w:cs="方正小标宋简体"/>
          <w:color w:val="auto"/>
          <w:szCs w:val="28"/>
          <w:highlight w:val="none"/>
        </w:rPr>
      </w:pPr>
    </w:p>
    <w:p>
      <w:pPr>
        <w:rPr>
          <w:rFonts w:hint="eastAsia" w:ascii="方正小标宋简体" w:hAnsi="方正小标宋简体" w:eastAsia="方正小标宋简体" w:cs="方正小标宋简体"/>
          <w:color w:val="auto"/>
          <w:szCs w:val="28"/>
          <w:highlight w:val="none"/>
        </w:rPr>
      </w:pPr>
    </w:p>
    <w:p>
      <w:pPr>
        <w:jc w:val="center"/>
        <w:rPr>
          <w:rFonts w:hint="eastAsia" w:ascii="方正小标宋简体" w:hAnsi="方正小标宋简体" w:eastAsia="方正小标宋简体" w:cs="方正小标宋简体"/>
          <w:color w:val="auto"/>
          <w:szCs w:val="28"/>
          <w:highlight w:val="none"/>
        </w:rPr>
      </w:pPr>
      <w:r>
        <w:rPr>
          <w:rFonts w:hint="eastAsia" w:ascii="方正小标宋简体" w:hAnsi="方正小标宋简体" w:eastAsia="方正小标宋简体" w:cs="方正小标宋简体"/>
          <w:color w:val="auto"/>
          <w:szCs w:val="28"/>
          <w:highlight w:val="none"/>
        </w:rPr>
        <w:t>（结束）</w:t>
      </w:r>
    </w:p>
    <w:p>
      <w:pPr>
        <w:snapToGrid w:val="0"/>
        <w:spacing w:line="360" w:lineRule="auto"/>
        <w:rPr>
          <w:rFonts w:hint="eastAsia" w:ascii="宋体" w:hAnsi="宋体"/>
          <w:color w:val="auto"/>
          <w:sz w:val="24"/>
          <w:szCs w:val="24"/>
          <w:highlight w:val="none"/>
        </w:rPr>
      </w:pPr>
    </w:p>
    <w:p>
      <w:pPr>
        <w:rPr>
          <w:color w:val="auto"/>
          <w:highlight w:val="none"/>
        </w:rPr>
      </w:pPr>
    </w:p>
    <w:p>
      <w:pPr>
        <w:rPr>
          <w:color w:val="auto"/>
          <w:highlight w:val="none"/>
        </w:rPr>
      </w:pPr>
    </w:p>
    <w:p>
      <w:pPr>
        <w:rPr>
          <w:color w:val="auto"/>
          <w:highlight w:val="none"/>
        </w:rPr>
      </w:pPr>
    </w:p>
    <w:sectPr>
      <w:headerReference r:id="rId9" w:type="default"/>
      <w:footerReference r:id="rId10" w:type="default"/>
      <w:pgSz w:w="11907" w:h="16840"/>
      <w:pgMar w:top="1440" w:right="1418" w:bottom="1440" w:left="1418"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- 1 -</w: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宋体" w:hAnsi="宋体"/>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jc w:val="center"/>
                            <w:rPr>
                              <w:rStyle w:val="14"/>
                              <w:rFonts w:hint="eastAsia" w:ascii="宋体"/>
                              <w:sz w:val="24"/>
                              <w:szCs w:val="24"/>
                            </w:rPr>
                          </w:pPr>
                          <w:r>
                            <w:rPr>
                              <w:rStyle w:val="14"/>
                              <w:rFonts w:hint="eastAsia" w:ascii="宋体"/>
                              <w:sz w:val="24"/>
                              <w:szCs w:val="24"/>
                            </w:rPr>
                            <w:t xml:space="preserve">第 </w:t>
                          </w:r>
                          <w:r>
                            <w:rPr>
                              <w:rFonts w:hint="eastAsia" w:ascii="宋体"/>
                              <w:sz w:val="24"/>
                              <w:szCs w:val="24"/>
                            </w:rPr>
                            <w:fldChar w:fldCharType="begin"/>
                          </w:r>
                          <w:r>
                            <w:rPr>
                              <w:rStyle w:val="14"/>
                              <w:rFonts w:hint="eastAsia" w:ascii="宋体"/>
                              <w:sz w:val="24"/>
                              <w:szCs w:val="24"/>
                            </w:rPr>
                            <w:instrText xml:space="preserve"> PAGE  \* MERGEFORMAT </w:instrText>
                          </w:r>
                          <w:r>
                            <w:rPr>
                              <w:rFonts w:hint="eastAsia" w:ascii="宋体"/>
                              <w:sz w:val="24"/>
                              <w:szCs w:val="24"/>
                            </w:rPr>
                            <w:fldChar w:fldCharType="separate"/>
                          </w:r>
                          <w:r>
                            <w:t>14</w:t>
                          </w:r>
                          <w:r>
                            <w:rPr>
                              <w:rFonts w:hint="eastAsia" w:ascii="宋体"/>
                              <w:sz w:val="24"/>
                              <w:szCs w:val="24"/>
                            </w:rPr>
                            <w:fldChar w:fldCharType="end"/>
                          </w:r>
                          <w:r>
                            <w:rPr>
                              <w:rStyle w:val="14"/>
                              <w:rFonts w:hint="eastAsia" w:ascii="宋体"/>
                              <w:sz w:val="24"/>
                              <w:szCs w:val="24"/>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9"/>
                      <w:jc w:val="center"/>
                      <w:rPr>
                        <w:rStyle w:val="14"/>
                        <w:rFonts w:hint="eastAsia" w:ascii="宋体"/>
                        <w:sz w:val="24"/>
                        <w:szCs w:val="24"/>
                      </w:rPr>
                    </w:pPr>
                    <w:r>
                      <w:rPr>
                        <w:rStyle w:val="14"/>
                        <w:rFonts w:hint="eastAsia" w:ascii="宋体"/>
                        <w:sz w:val="24"/>
                        <w:szCs w:val="24"/>
                      </w:rPr>
                      <w:t xml:space="preserve">第 </w:t>
                    </w:r>
                    <w:r>
                      <w:rPr>
                        <w:rFonts w:hint="eastAsia" w:ascii="宋体"/>
                        <w:sz w:val="24"/>
                        <w:szCs w:val="24"/>
                      </w:rPr>
                      <w:fldChar w:fldCharType="begin"/>
                    </w:r>
                    <w:r>
                      <w:rPr>
                        <w:rStyle w:val="14"/>
                        <w:rFonts w:hint="eastAsia" w:ascii="宋体"/>
                        <w:sz w:val="24"/>
                        <w:szCs w:val="24"/>
                      </w:rPr>
                      <w:instrText xml:space="preserve"> PAGE  \* MERGEFORMAT </w:instrText>
                    </w:r>
                    <w:r>
                      <w:rPr>
                        <w:rFonts w:hint="eastAsia" w:ascii="宋体"/>
                        <w:sz w:val="24"/>
                        <w:szCs w:val="24"/>
                      </w:rPr>
                      <w:fldChar w:fldCharType="separate"/>
                    </w:r>
                    <w:r>
                      <w:t>14</w:t>
                    </w:r>
                    <w:r>
                      <w:rPr>
                        <w:rFonts w:hint="eastAsia" w:ascii="宋体"/>
                        <w:sz w:val="24"/>
                        <w:szCs w:val="24"/>
                      </w:rPr>
                      <w:fldChar w:fldCharType="end"/>
                    </w:r>
                    <w:r>
                      <w:rPr>
                        <w:rStyle w:val="14"/>
                        <w:rFonts w:hint="eastAsia" w:ascii="宋体"/>
                        <w:sz w:val="24"/>
                        <w:szCs w:val="24"/>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rPr>
        <w:rFonts w:hint="eastAsia"/>
        <w:sz w:val="21"/>
        <w:szCs w:val="21"/>
      </w:rPr>
    </w:pPr>
    <w:r>
      <w:rPr>
        <w:rFonts w:hint="eastAsia" w:ascii="宋体" w:hAnsi="宋体"/>
        <w:sz w:val="24"/>
        <w:szCs w:val="24"/>
      </w:rPr>
      <w:t xml:space="preserve"> </w:t>
    </w:r>
    <w:r>
      <w:rPr>
        <w:rFonts w:hint="eastAsia"/>
        <w:sz w:val="21"/>
        <w:szCs w:val="21"/>
      </w:rPr>
      <w:t xml:space="preserve">  </w:t>
    </w:r>
    <w:r>
      <w:rPr>
        <w:sz w:val="21"/>
        <w:szCs w:val="21"/>
      </w:rPr>
      <w:t xml:space="preserve"> </w:t>
    </w:r>
    <w:r>
      <w:rPr>
        <w:rFonts w:hint="eastAsia"/>
        <w:sz w:val="21"/>
        <w:szCs w:val="21"/>
      </w:rPr>
      <w:t xml:space="preserve">                              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sz w:val="21"/>
        <w:szCs w:val="21"/>
      </w:rPr>
    </w:pPr>
    <w:r>
      <w:rPr>
        <w:rFonts w:hint="eastAsia"/>
        <w:sz w:val="21"/>
        <w:szCs w:val="21"/>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6D71B"/>
    <w:multiLevelType w:val="singleLevel"/>
    <w:tmpl w:val="5716D71B"/>
    <w:lvl w:ilvl="0" w:tentative="0">
      <w:start w:val="1"/>
      <w:numFmt w:val="chineseCounting"/>
      <w:suff w:val="nothing"/>
      <w:lvlText w:val="（%1）"/>
      <w:lvlJc w:val="left"/>
    </w:lvl>
  </w:abstractNum>
  <w:abstractNum w:abstractNumId="1">
    <w:nsid w:val="5747B6B0"/>
    <w:multiLevelType w:val="singleLevel"/>
    <w:tmpl w:val="5747B6B0"/>
    <w:lvl w:ilvl="0" w:tentative="0">
      <w:start w:val="2"/>
      <w:numFmt w:val="chineseCounting"/>
      <w:suff w:val="nothing"/>
      <w:lvlText w:val="（%1）"/>
      <w:lvlJc w:val="left"/>
    </w:lvl>
  </w:abstractNum>
  <w:abstractNum w:abstractNumId="2">
    <w:nsid w:val="5970155A"/>
    <w:multiLevelType w:val="singleLevel"/>
    <w:tmpl w:val="5970155A"/>
    <w:lvl w:ilvl="0" w:tentative="0">
      <w:start w:val="1"/>
      <w:numFmt w:val="decimal"/>
      <w:suff w:val="space"/>
      <w:lvlText w:val="%1."/>
      <w:lvlJc w:val="left"/>
    </w:lvl>
  </w:abstractNum>
  <w:abstractNum w:abstractNumId="3">
    <w:nsid w:val="5970159A"/>
    <w:multiLevelType w:val="singleLevel"/>
    <w:tmpl w:val="5970159A"/>
    <w:lvl w:ilvl="0" w:tentative="0">
      <w:start w:val="3"/>
      <w:numFmt w:val="decimal"/>
      <w:suff w:val="space"/>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2750EC"/>
    <w:rsid w:val="03556955"/>
    <w:rsid w:val="16133B81"/>
    <w:rsid w:val="376612A6"/>
    <w:rsid w:val="47AB53A0"/>
    <w:rsid w:val="487E751C"/>
    <w:rsid w:val="4B7127BA"/>
    <w:rsid w:val="56800EFB"/>
    <w:rsid w:val="722750EC"/>
    <w:rsid w:val="7CF13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beforeLines="0" w:beforeAutospacing="0" w:after="260" w:afterLines="0" w:afterAutospacing="0" w:line="413" w:lineRule="auto"/>
      <w:outlineLvl w:val="2"/>
    </w:pPr>
    <w:rPr>
      <w:rFonts w:eastAsia="宋体"/>
      <w:b/>
      <w:kern w:val="2"/>
      <w:sz w:val="32"/>
      <w:lang w:val="en-US" w:eastAsia="zh-CN"/>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character" w:default="1" w:styleId="13">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6">
    <w:name w:val="Body Text Indent"/>
    <w:basedOn w:val="1"/>
    <w:qFormat/>
    <w:uiPriority w:val="0"/>
    <w:pPr>
      <w:spacing w:line="700" w:lineRule="exact"/>
      <w:ind w:left="960"/>
    </w:pPr>
    <w:rPr>
      <w:sz w:val="44"/>
    </w:rPr>
  </w:style>
  <w:style w:type="paragraph" w:styleId="7">
    <w:name w:val="Plain Text"/>
    <w:basedOn w:val="1"/>
    <w:qFormat/>
    <w:uiPriority w:val="0"/>
    <w:rPr>
      <w:rFonts w:ascii="宋体" w:hAnsi="Courier New"/>
      <w:sz w:val="21"/>
    </w:rPr>
  </w:style>
  <w:style w:type="paragraph" w:styleId="8">
    <w:name w:val="Date"/>
    <w:basedOn w:val="1"/>
    <w:next w:val="1"/>
    <w:qFormat/>
    <w:uiPriority w:val="0"/>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character" w:styleId="14">
    <w:name w:val="page number"/>
    <w:basedOn w:val="13"/>
    <w:qFormat/>
    <w:uiPriority w:val="0"/>
  </w:style>
  <w:style w:type="paragraph" w:customStyle="1" w:styleId="16">
    <w:name w:val="1"/>
    <w:basedOn w:val="1"/>
    <w:next w:val="7"/>
    <w:qFormat/>
    <w:uiPriority w:val="0"/>
    <w:rPr>
      <w:rFonts w:ascii="宋体" w:hAnsi="Courier New"/>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2019-02-22T03:21:00Z</dcterms:created>
  <dc:creator>liu</dc:creator>
  <cp:lastModifiedBy>朱伟</cp:lastModifiedBy>
  <cp:lastPrinted>2019-02-22T03:25:00Z</cp:lastPrinted>
  <dcterms:modified xsi:type="dcterms:W3CDTF">2019-02-25T08:36:28Z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